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30"/>
        <w:gridCol w:w="7082"/>
      </w:tblGrid>
      <w:tr w:rsidR="00AB232F" w14:paraId="657574A7" w14:textId="77777777" w:rsidTr="00AB232F">
        <w:trPr>
          <w:trHeight w:val="1550"/>
        </w:trPr>
        <w:tc>
          <w:tcPr>
            <w:tcW w:w="2689" w:type="dxa"/>
          </w:tcPr>
          <w:p w14:paraId="619310A1" w14:textId="77777777" w:rsidR="00AB232F" w:rsidRDefault="00AB232F" w:rsidP="00AB232F">
            <w:bookmarkStart w:id="0" w:name="_GoBack"/>
            <w:bookmarkEnd w:id="0"/>
            <w:r w:rsidRPr="00AB232F">
              <w:rPr>
                <w:noProof/>
                <w:lang w:eastAsia="fr-FR"/>
              </w:rPr>
              <w:drawing>
                <wp:inline distT="0" distB="0" distL="0" distR="0" wp14:anchorId="66FC3330" wp14:editId="74449618">
                  <wp:extent cx="1495425" cy="7620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495425" cy="762000"/>
                          </a:xfrm>
                          <a:prstGeom prst="rect">
                            <a:avLst/>
                          </a:prstGeom>
                        </pic:spPr>
                      </pic:pic>
                    </a:graphicData>
                  </a:graphic>
                </wp:inline>
              </w:drawing>
            </w:r>
          </w:p>
        </w:tc>
        <w:tc>
          <w:tcPr>
            <w:tcW w:w="430" w:type="dxa"/>
          </w:tcPr>
          <w:p w14:paraId="61F1CD9F" w14:textId="77777777" w:rsidR="00AB232F" w:rsidRDefault="00AB232F" w:rsidP="00AB232F"/>
        </w:tc>
        <w:tc>
          <w:tcPr>
            <w:tcW w:w="7082" w:type="dxa"/>
            <w:shd w:val="clear" w:color="auto" w:fill="DBDBDB" w:themeFill="accent3" w:themeFillTint="66"/>
          </w:tcPr>
          <w:p w14:paraId="146A4480" w14:textId="77777777" w:rsidR="00AB232F" w:rsidRPr="00AB232F" w:rsidRDefault="00AB232F" w:rsidP="00AB232F">
            <w:pPr>
              <w:jc w:val="center"/>
              <w:rPr>
                <w:b/>
                <w:color w:val="1F4E79" w:themeColor="accent1" w:themeShade="80"/>
                <w:sz w:val="24"/>
                <w:szCs w:val="24"/>
              </w:rPr>
            </w:pPr>
            <w:r w:rsidRPr="00AB232F">
              <w:rPr>
                <w:b/>
                <w:color w:val="1F4E79" w:themeColor="accent1" w:themeShade="80"/>
                <w:sz w:val="24"/>
                <w:szCs w:val="24"/>
              </w:rPr>
              <w:t>RESIDENCE SAINT-CLOUD</w:t>
            </w:r>
          </w:p>
          <w:p w14:paraId="4BD2A004" w14:textId="77777777" w:rsidR="00AB232F" w:rsidRPr="00AB232F" w:rsidRDefault="00AB232F" w:rsidP="00AB232F">
            <w:pPr>
              <w:pStyle w:val="Heading2"/>
              <w:jc w:val="center"/>
              <w:outlineLvl w:val="1"/>
              <w:rPr>
                <w:b/>
              </w:rPr>
            </w:pPr>
            <w:r w:rsidRPr="00AB232F">
              <w:rPr>
                <w:b/>
                <w:color w:val="1F4E79" w:themeColor="accent1" w:themeShade="80"/>
              </w:rPr>
              <w:t>Conseil Syndical Secondaire</w:t>
            </w:r>
          </w:p>
          <w:p w14:paraId="6A519829" w14:textId="77777777" w:rsidR="00AB232F" w:rsidRPr="00AB232F" w:rsidRDefault="00AB232F" w:rsidP="00AB232F">
            <w:pPr>
              <w:jc w:val="center"/>
              <w:rPr>
                <w:b/>
                <w:color w:val="2F5496" w:themeColor="accent5" w:themeShade="BF"/>
              </w:rPr>
            </w:pPr>
          </w:p>
          <w:p w14:paraId="57474D83" w14:textId="60DA1C1D" w:rsidR="00AB232F" w:rsidRPr="00AB232F" w:rsidRDefault="00AB232F" w:rsidP="008E2902">
            <w:pPr>
              <w:jc w:val="center"/>
              <w:rPr>
                <w:b/>
                <w:sz w:val="28"/>
                <w:szCs w:val="28"/>
              </w:rPr>
            </w:pPr>
            <w:r w:rsidRPr="00AB232F">
              <w:rPr>
                <w:b/>
                <w:color w:val="FF0000"/>
                <w:sz w:val="28"/>
                <w:szCs w:val="28"/>
              </w:rPr>
              <w:t xml:space="preserve">Compte-rendu de la réunion du </w:t>
            </w:r>
            <w:r w:rsidR="008E2902">
              <w:rPr>
                <w:b/>
                <w:color w:val="FF0000"/>
                <w:sz w:val="28"/>
                <w:szCs w:val="28"/>
              </w:rPr>
              <w:t>2</w:t>
            </w:r>
            <w:r w:rsidR="004B266F">
              <w:rPr>
                <w:b/>
                <w:color w:val="FF0000"/>
                <w:sz w:val="28"/>
                <w:szCs w:val="28"/>
              </w:rPr>
              <w:t>4</w:t>
            </w:r>
            <w:r w:rsidR="008E2902">
              <w:rPr>
                <w:b/>
                <w:color w:val="FF0000"/>
                <w:sz w:val="28"/>
                <w:szCs w:val="28"/>
              </w:rPr>
              <w:t xml:space="preserve"> </w:t>
            </w:r>
            <w:r w:rsidR="004B266F">
              <w:rPr>
                <w:b/>
                <w:color w:val="FF0000"/>
                <w:sz w:val="28"/>
                <w:szCs w:val="28"/>
              </w:rPr>
              <w:t>Septembre 2020</w:t>
            </w:r>
          </w:p>
        </w:tc>
      </w:tr>
    </w:tbl>
    <w:p w14:paraId="6609113E" w14:textId="77777777" w:rsidR="004A500A" w:rsidRDefault="004A500A" w:rsidP="00AB232F">
      <w:pPr>
        <w:pStyle w:val="NormalWeb"/>
        <w:spacing w:before="40" w:beforeAutospacing="0" w:after="40" w:line="102" w:lineRule="atLeast"/>
        <w:ind w:left="96"/>
        <w:rPr>
          <w:rFonts w:ascii="Calibri" w:hAnsi="Calibri"/>
          <w:color w:val="000000"/>
          <w:sz w:val="20"/>
          <w:szCs w:val="20"/>
          <w:u w:val="single"/>
        </w:rPr>
      </w:pPr>
    </w:p>
    <w:p w14:paraId="04E76AEB" w14:textId="43F1B3A9" w:rsidR="00AB232F" w:rsidRDefault="00AB232F" w:rsidP="00AB232F">
      <w:pPr>
        <w:pStyle w:val="NormalWeb"/>
        <w:spacing w:before="40" w:beforeAutospacing="0" w:after="40" w:line="102" w:lineRule="atLeast"/>
        <w:ind w:left="96"/>
      </w:pPr>
      <w:r>
        <w:rPr>
          <w:rFonts w:ascii="Calibri" w:hAnsi="Calibri"/>
          <w:color w:val="000000"/>
          <w:sz w:val="20"/>
          <w:szCs w:val="20"/>
          <w:u w:val="single"/>
        </w:rPr>
        <w:t>Présents</w:t>
      </w:r>
      <w:r>
        <w:rPr>
          <w:rFonts w:ascii="Calibri" w:hAnsi="Calibri"/>
          <w:color w:val="000000"/>
          <w:sz w:val="20"/>
          <w:szCs w:val="20"/>
        </w:rPr>
        <w:t xml:space="preserve"> : M. Abraham, M. El Assir,</w:t>
      </w:r>
      <w:r w:rsidR="004B266F">
        <w:rPr>
          <w:rFonts w:ascii="Calibri" w:hAnsi="Calibri"/>
          <w:color w:val="000000"/>
          <w:sz w:val="20"/>
          <w:szCs w:val="20"/>
        </w:rPr>
        <w:t xml:space="preserve"> </w:t>
      </w:r>
      <w:r w:rsidR="00C14D39">
        <w:rPr>
          <w:rFonts w:ascii="Calibri" w:hAnsi="Calibri"/>
          <w:color w:val="000000"/>
          <w:sz w:val="20"/>
          <w:szCs w:val="20"/>
        </w:rPr>
        <w:t>M. Fondeviol</w:t>
      </w:r>
      <w:r w:rsidR="004B266F">
        <w:rPr>
          <w:rFonts w:ascii="Calibri" w:hAnsi="Calibri"/>
          <w:color w:val="000000"/>
          <w:sz w:val="20"/>
          <w:szCs w:val="20"/>
        </w:rPr>
        <w:t>e</w:t>
      </w:r>
    </w:p>
    <w:p w14:paraId="302CAEA1" w14:textId="2509F9E0" w:rsidR="004B266F" w:rsidRDefault="004B266F" w:rsidP="00AB232F">
      <w:pPr>
        <w:pStyle w:val="NormalWeb"/>
        <w:spacing w:before="40" w:beforeAutospacing="0" w:after="40" w:line="102" w:lineRule="atLeast"/>
        <w:ind w:left="96"/>
        <w:rPr>
          <w:rFonts w:ascii="Calibri" w:hAnsi="Calibri"/>
          <w:color w:val="000000"/>
          <w:sz w:val="20"/>
          <w:szCs w:val="20"/>
          <w:u w:val="single"/>
        </w:rPr>
      </w:pPr>
      <w:r>
        <w:rPr>
          <w:rFonts w:ascii="Calibri" w:hAnsi="Calibri"/>
          <w:color w:val="000000"/>
          <w:sz w:val="20"/>
          <w:szCs w:val="20"/>
          <w:u w:val="single"/>
        </w:rPr>
        <w:t>Excusés : Mme Charles (pouvoir donné), M. Querel (pouvoir donné), M. Portalier</w:t>
      </w:r>
    </w:p>
    <w:p w14:paraId="3CFD625B" w14:textId="00556248" w:rsidR="00AB232F" w:rsidRDefault="00AB232F" w:rsidP="00AB232F">
      <w:pPr>
        <w:pStyle w:val="NormalWeb"/>
        <w:spacing w:before="40" w:beforeAutospacing="0" w:after="40" w:line="102" w:lineRule="atLeast"/>
        <w:ind w:left="96"/>
      </w:pPr>
      <w:r>
        <w:rPr>
          <w:rFonts w:ascii="Calibri" w:hAnsi="Calibri"/>
          <w:color w:val="000000"/>
          <w:sz w:val="20"/>
          <w:szCs w:val="20"/>
          <w:u w:val="single"/>
        </w:rPr>
        <w:t>Observateur</w:t>
      </w:r>
      <w:r w:rsidR="00576C8C">
        <w:rPr>
          <w:rFonts w:ascii="Calibri" w:hAnsi="Calibri"/>
          <w:color w:val="000000"/>
          <w:sz w:val="20"/>
          <w:szCs w:val="20"/>
          <w:u w:val="single"/>
        </w:rPr>
        <w:t>s</w:t>
      </w:r>
      <w:r>
        <w:rPr>
          <w:rFonts w:ascii="Calibri" w:hAnsi="Calibri"/>
          <w:color w:val="000000"/>
          <w:sz w:val="20"/>
          <w:szCs w:val="20"/>
        </w:rPr>
        <w:t xml:space="preserve"> : </w:t>
      </w:r>
    </w:p>
    <w:p w14:paraId="5FB3249C" w14:textId="77777777" w:rsidR="007F7444" w:rsidRDefault="007F7444" w:rsidP="00576C8C">
      <w:pPr>
        <w:pStyle w:val="NormalWeb"/>
        <w:spacing w:before="96" w:beforeAutospacing="0" w:after="40" w:line="102" w:lineRule="atLeast"/>
        <w:jc w:val="both"/>
        <w:rPr>
          <w:rFonts w:ascii="Calibri" w:hAnsi="Calibri"/>
          <w:sz w:val="22"/>
          <w:szCs w:val="22"/>
        </w:rPr>
      </w:pPr>
    </w:p>
    <w:p w14:paraId="76904F8F" w14:textId="66A81190" w:rsidR="006B3454" w:rsidRDefault="002E776A" w:rsidP="00D30864">
      <w:pPr>
        <w:pStyle w:val="NormalWeb"/>
        <w:numPr>
          <w:ilvl w:val="0"/>
          <w:numId w:val="6"/>
        </w:numPr>
        <w:spacing w:before="96" w:beforeAutospacing="0" w:after="40" w:line="102" w:lineRule="atLeast"/>
        <w:jc w:val="both"/>
        <w:rPr>
          <w:rFonts w:ascii="Calibri" w:hAnsi="Calibri"/>
          <w:b/>
          <w:color w:val="1F4E79" w:themeColor="accent1" w:themeShade="80"/>
          <w:sz w:val="20"/>
          <w:szCs w:val="20"/>
        </w:rPr>
      </w:pPr>
      <w:r w:rsidRPr="002E776A">
        <w:rPr>
          <w:rFonts w:ascii="Calibri" w:hAnsi="Calibri"/>
          <w:b/>
          <w:color w:val="1F4E79" w:themeColor="accent1" w:themeShade="80"/>
          <w:sz w:val="20"/>
          <w:szCs w:val="20"/>
        </w:rPr>
        <w:t>Introduction, situation dans la résidence</w:t>
      </w:r>
      <w:r w:rsidR="002F5BD2">
        <w:rPr>
          <w:rFonts w:ascii="Calibri" w:hAnsi="Calibri"/>
          <w:b/>
          <w:color w:val="1F4E79" w:themeColor="accent1" w:themeShade="80"/>
          <w:sz w:val="20"/>
          <w:szCs w:val="20"/>
        </w:rPr>
        <w:t> :</w:t>
      </w:r>
    </w:p>
    <w:p w14:paraId="575AA80F" w14:textId="6BCA86D8" w:rsidR="004B266F" w:rsidRPr="00D151B9" w:rsidRDefault="004B266F" w:rsidP="004B266F">
      <w:pPr>
        <w:pStyle w:val="NormalWeb"/>
        <w:spacing w:before="96" w:beforeAutospacing="0" w:after="40" w:line="102" w:lineRule="atLeast"/>
        <w:ind w:left="720"/>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Depuis la dernière réunion du 4 juin, il convient de signaler les points suivants :</w:t>
      </w:r>
    </w:p>
    <w:p w14:paraId="53A3FEBC" w14:textId="1397C964" w:rsidR="004B266F" w:rsidRPr="00D151B9" w:rsidRDefault="004B266F" w:rsidP="004B266F">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Malgré nos efforts, nous n’avons pu obtenir de la Gérance l’ouverture de la piscine cet été. Nous reviendrons sur ce point.</w:t>
      </w:r>
    </w:p>
    <w:p w14:paraId="4115CA29" w14:textId="22F87B72" w:rsidR="004B266F" w:rsidRPr="00D151B9" w:rsidRDefault="004B266F" w:rsidP="004B266F">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 xml:space="preserve">Mardi 29 Septembre devrait se tenir le jugement concernant le procès intenté par la Gérance à l’encontre de l’installation de climatisation en terrasse par un copropriétaire, </w:t>
      </w:r>
      <w:r w:rsidR="0074043C">
        <w:rPr>
          <w:rFonts w:ascii="Calibri" w:hAnsi="Calibri"/>
          <w:bCs/>
          <w:color w:val="1F4E79" w:themeColor="accent1" w:themeShade="80"/>
          <w:sz w:val="20"/>
          <w:szCs w:val="20"/>
        </w:rPr>
        <w:t xml:space="preserve">installation faite </w:t>
      </w:r>
      <w:r w:rsidRPr="00D151B9">
        <w:rPr>
          <w:rFonts w:ascii="Calibri" w:hAnsi="Calibri"/>
          <w:bCs/>
          <w:color w:val="1F4E79" w:themeColor="accent1" w:themeShade="80"/>
          <w:sz w:val="20"/>
          <w:szCs w:val="20"/>
        </w:rPr>
        <w:t>avec l’accord de l’AG de la Résidence.</w:t>
      </w:r>
    </w:p>
    <w:p w14:paraId="383399AE" w14:textId="189B528A" w:rsidR="004B266F" w:rsidRPr="00D151B9" w:rsidRDefault="004B266F" w:rsidP="004B266F">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 xml:space="preserve">Longue sécheresse puis </w:t>
      </w:r>
      <w:r w:rsidR="00714CE8" w:rsidRPr="00D151B9">
        <w:rPr>
          <w:rFonts w:ascii="Calibri" w:hAnsi="Calibri"/>
          <w:bCs/>
          <w:color w:val="1F4E79" w:themeColor="accent1" w:themeShade="80"/>
          <w:sz w:val="20"/>
          <w:szCs w:val="20"/>
        </w:rPr>
        <w:t>petite période caniculaire ont secoué le parc de la résidence : herbe desséchée</w:t>
      </w:r>
      <w:r w:rsidR="00C523AC">
        <w:rPr>
          <w:rFonts w:ascii="Calibri" w:hAnsi="Calibri"/>
          <w:bCs/>
          <w:color w:val="1F4E79" w:themeColor="accent1" w:themeShade="80"/>
          <w:sz w:val="20"/>
          <w:szCs w:val="20"/>
        </w:rPr>
        <w:t>, branches mortes</w:t>
      </w:r>
      <w:r w:rsidR="00714CE8" w:rsidRPr="00D151B9">
        <w:rPr>
          <w:rFonts w:ascii="Calibri" w:hAnsi="Calibri"/>
          <w:bCs/>
          <w:color w:val="1F4E79" w:themeColor="accent1" w:themeShade="80"/>
          <w:sz w:val="20"/>
          <w:szCs w:val="20"/>
        </w:rPr>
        <w:t xml:space="preserve"> et quatre arbres morts à enlever. Seront remplacés le jeune sapin planté en début d’année et le vieux sapin mort tous deux côté Sud de la résidence.</w:t>
      </w:r>
      <w:r w:rsidR="00D74A71" w:rsidRPr="00D151B9">
        <w:rPr>
          <w:rFonts w:ascii="Calibri" w:hAnsi="Calibri"/>
          <w:bCs/>
          <w:color w:val="1F4E79" w:themeColor="accent1" w:themeShade="80"/>
          <w:sz w:val="20"/>
          <w:szCs w:val="20"/>
        </w:rPr>
        <w:t xml:space="preserve"> Des ifs de nos haies seront aussi à remplacer : bien qu’arrosés régulièrement par les jardiniers tout l’été, cela n’a pas suffi pour les conserver.</w:t>
      </w:r>
      <w:r w:rsidR="009A2EEB">
        <w:rPr>
          <w:rFonts w:ascii="Calibri" w:hAnsi="Calibri"/>
          <w:bCs/>
          <w:color w:val="1F4E79" w:themeColor="accent1" w:themeShade="80"/>
          <w:sz w:val="20"/>
          <w:szCs w:val="20"/>
        </w:rPr>
        <w:t xml:space="preserve"> A noter que nous avons </w:t>
      </w:r>
      <w:r w:rsidR="0074043C">
        <w:rPr>
          <w:rFonts w:ascii="Calibri" w:hAnsi="Calibri"/>
          <w:bCs/>
          <w:color w:val="1F4E79" w:themeColor="accent1" w:themeShade="80"/>
          <w:sz w:val="20"/>
          <w:szCs w:val="20"/>
        </w:rPr>
        <w:t xml:space="preserve">un </w:t>
      </w:r>
      <w:r w:rsidR="009A2EEB">
        <w:rPr>
          <w:rFonts w:ascii="Calibri" w:hAnsi="Calibri"/>
          <w:bCs/>
          <w:color w:val="1F4E79" w:themeColor="accent1" w:themeShade="80"/>
          <w:sz w:val="20"/>
          <w:szCs w:val="20"/>
        </w:rPr>
        <w:t xml:space="preserve">taux </w:t>
      </w:r>
      <w:r w:rsidR="0074043C">
        <w:rPr>
          <w:rFonts w:ascii="Calibri" w:hAnsi="Calibri"/>
          <w:bCs/>
          <w:color w:val="1F4E79" w:themeColor="accent1" w:themeShade="80"/>
          <w:sz w:val="20"/>
          <w:szCs w:val="20"/>
        </w:rPr>
        <w:t xml:space="preserve">analogue </w:t>
      </w:r>
      <w:r w:rsidR="009A2EEB">
        <w:rPr>
          <w:rFonts w:ascii="Calibri" w:hAnsi="Calibri"/>
          <w:bCs/>
          <w:color w:val="1F4E79" w:themeColor="accent1" w:themeShade="80"/>
          <w:sz w:val="20"/>
          <w:szCs w:val="20"/>
        </w:rPr>
        <w:t xml:space="preserve">de remplacement </w:t>
      </w:r>
      <w:r w:rsidR="0074043C">
        <w:rPr>
          <w:rFonts w:ascii="Calibri" w:hAnsi="Calibri"/>
          <w:bCs/>
          <w:color w:val="1F4E79" w:themeColor="accent1" w:themeShade="80"/>
          <w:sz w:val="20"/>
          <w:szCs w:val="20"/>
        </w:rPr>
        <w:t xml:space="preserve">à prévoir </w:t>
      </w:r>
      <w:r w:rsidR="009A2EEB">
        <w:rPr>
          <w:rFonts w:ascii="Calibri" w:hAnsi="Calibri"/>
          <w:bCs/>
          <w:color w:val="1F4E79" w:themeColor="accent1" w:themeShade="80"/>
          <w:sz w:val="20"/>
          <w:szCs w:val="20"/>
        </w:rPr>
        <w:t>que les résidences qui avait un arrosage automatique.</w:t>
      </w:r>
      <w:r w:rsidR="0074043C">
        <w:rPr>
          <w:rFonts w:ascii="Calibri" w:hAnsi="Calibri"/>
          <w:bCs/>
          <w:color w:val="1F4E79" w:themeColor="accent1" w:themeShade="80"/>
          <w:sz w:val="20"/>
          <w:szCs w:val="20"/>
        </w:rPr>
        <w:t xml:space="preserve"> Enfin signalons la détérioration accrue de l’allée Nord (au niveau du parking 43) par les racines du premier peuplier qui a fait cet été une forte poussée de son système racinaire.</w:t>
      </w:r>
    </w:p>
    <w:p w14:paraId="6AE0EF7D" w14:textId="4C5F38D2" w:rsidR="009A2EEB" w:rsidRDefault="009A2EEB" w:rsidP="004B266F">
      <w:pPr>
        <w:pStyle w:val="NormalWeb"/>
        <w:numPr>
          <w:ilvl w:val="0"/>
          <w:numId w:val="7"/>
        </w:numPr>
        <w:spacing w:before="96" w:beforeAutospacing="0" w:after="40" w:line="102" w:lineRule="atLeast"/>
        <w:jc w:val="both"/>
        <w:rPr>
          <w:rFonts w:ascii="Calibri" w:hAnsi="Calibri"/>
          <w:b/>
          <w:color w:val="1F4E79" w:themeColor="accent1" w:themeShade="80"/>
          <w:sz w:val="20"/>
          <w:szCs w:val="20"/>
        </w:rPr>
      </w:pPr>
      <w:r w:rsidRPr="00D151B9">
        <w:rPr>
          <w:rFonts w:ascii="Calibri" w:hAnsi="Calibri"/>
          <w:bCs/>
          <w:color w:val="1F4E79" w:themeColor="accent1" w:themeShade="80"/>
          <w:sz w:val="20"/>
          <w:szCs w:val="20"/>
        </w:rPr>
        <w:t xml:space="preserve">Enfin les travaux recensés en retard dans notre dernier compte rendu sont en cours d’exécution. On peut en admirer le résultat bâtiment 1 façade Ouest : c’est une seconde jeunesse ! </w:t>
      </w:r>
      <w:r w:rsidRPr="00D151B9">
        <w:rPr>
          <w:rFonts w:ascii="Calibri" w:hAnsi="Calibri"/>
          <w:b/>
          <w:color w:val="1F4E79" w:themeColor="accent1" w:themeShade="80"/>
          <w:sz w:val="20"/>
          <w:szCs w:val="20"/>
        </w:rPr>
        <w:t>Un regret cependant : tous les volets bois n’ont pas été ravalés et c’est bien dommage. Il est encore temps pour les copropriétaires qui auraient des remords car je rappelle, on profite ici des échafaudages montés pour la maintenance des acrotères</w:t>
      </w:r>
      <w:r w:rsidR="0074043C">
        <w:rPr>
          <w:rFonts w:ascii="Calibri" w:hAnsi="Calibri"/>
          <w:b/>
          <w:color w:val="1F4E79" w:themeColor="accent1" w:themeShade="80"/>
          <w:sz w:val="20"/>
          <w:szCs w:val="20"/>
        </w:rPr>
        <w:t xml:space="preserve"> pour proposer ce ravalement dans les meilleures conditions</w:t>
      </w:r>
      <w:r w:rsidRPr="00D151B9">
        <w:rPr>
          <w:rFonts w:ascii="Calibri" w:hAnsi="Calibri"/>
          <w:b/>
          <w:color w:val="1F4E79" w:themeColor="accent1" w:themeShade="80"/>
          <w:sz w:val="20"/>
          <w:szCs w:val="20"/>
        </w:rPr>
        <w:t>.</w:t>
      </w:r>
      <w:r>
        <w:rPr>
          <w:rFonts w:ascii="Calibri" w:hAnsi="Calibri"/>
          <w:b/>
          <w:color w:val="1F4E79" w:themeColor="accent1" w:themeShade="80"/>
          <w:sz w:val="20"/>
          <w:szCs w:val="20"/>
        </w:rPr>
        <w:t xml:space="preserve"> Au bâtiment 3 en particulier, très peu de volets seront refaits et il est encore possible de s’inscrire auprès de l’intendant M. Marin.</w:t>
      </w:r>
    </w:p>
    <w:p w14:paraId="579C1866" w14:textId="415C784E" w:rsidR="009A2EEB" w:rsidRDefault="009A2EEB" w:rsidP="004B266F">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 xml:space="preserve">La rénovation des ascenseurs </w:t>
      </w:r>
      <w:r>
        <w:rPr>
          <w:rFonts w:ascii="Calibri" w:hAnsi="Calibri"/>
          <w:bCs/>
          <w:color w:val="1F4E79" w:themeColor="accent1" w:themeShade="80"/>
          <w:sz w:val="20"/>
          <w:szCs w:val="20"/>
        </w:rPr>
        <w:t>est programmée pour Novembre</w:t>
      </w:r>
      <w:r w:rsidR="001C404F">
        <w:rPr>
          <w:rFonts w:ascii="Calibri" w:hAnsi="Calibri"/>
          <w:bCs/>
          <w:color w:val="1F4E79" w:themeColor="accent1" w:themeShade="80"/>
          <w:sz w:val="20"/>
          <w:szCs w:val="20"/>
        </w:rPr>
        <w:t> : une présentation / consultation des matériaux pré choisis dans le cadre budgétaire de l’offre retenue de l’ascensoriste OTIS sera organisée par la Gérance dans la loge de l’Intendant.</w:t>
      </w:r>
    </w:p>
    <w:p w14:paraId="13801930" w14:textId="19BA2697" w:rsidR="001C404F" w:rsidRPr="00D151B9" w:rsidRDefault="0074043C" w:rsidP="00D151B9">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Pr>
          <w:rFonts w:ascii="Calibri" w:hAnsi="Calibri"/>
          <w:bCs/>
          <w:color w:val="1F4E79" w:themeColor="accent1" w:themeShade="80"/>
          <w:sz w:val="20"/>
          <w:szCs w:val="20"/>
        </w:rPr>
        <w:t>F</w:t>
      </w:r>
      <w:r w:rsidR="001C404F">
        <w:rPr>
          <w:rFonts w:ascii="Calibri" w:hAnsi="Calibri"/>
          <w:bCs/>
          <w:color w:val="1F4E79" w:themeColor="accent1" w:themeShade="80"/>
          <w:sz w:val="20"/>
          <w:szCs w:val="20"/>
        </w:rPr>
        <w:t>in Septembre M. Nijdam a démissionné de la gérance, Mme Chipot prend sa succession.</w:t>
      </w:r>
    </w:p>
    <w:p w14:paraId="19490774" w14:textId="2D2B27C6" w:rsidR="00D30864" w:rsidRDefault="00443686" w:rsidP="00D30864">
      <w:pPr>
        <w:pStyle w:val="NormalWeb"/>
        <w:numPr>
          <w:ilvl w:val="0"/>
          <w:numId w:val="6"/>
        </w:numPr>
        <w:spacing w:before="96" w:beforeAutospacing="0" w:after="40" w:line="102" w:lineRule="atLeast"/>
        <w:jc w:val="both"/>
        <w:rPr>
          <w:rFonts w:ascii="Calibri" w:hAnsi="Calibri"/>
          <w:b/>
          <w:color w:val="1F4E79" w:themeColor="accent1" w:themeShade="80"/>
          <w:sz w:val="20"/>
          <w:szCs w:val="20"/>
        </w:rPr>
      </w:pPr>
      <w:r>
        <w:rPr>
          <w:rFonts w:ascii="Calibri" w:hAnsi="Calibri"/>
          <w:b/>
          <w:color w:val="1F4E79" w:themeColor="accent1" w:themeShade="80"/>
          <w:sz w:val="20"/>
          <w:szCs w:val="20"/>
        </w:rPr>
        <w:t>Préparation de l’AG de la Résidence</w:t>
      </w:r>
      <w:r w:rsidR="002F5BD2">
        <w:rPr>
          <w:rFonts w:ascii="Calibri" w:hAnsi="Calibri"/>
          <w:b/>
          <w:color w:val="1F4E79" w:themeColor="accent1" w:themeShade="80"/>
          <w:sz w:val="20"/>
          <w:szCs w:val="20"/>
        </w:rPr>
        <w:t> :</w:t>
      </w:r>
    </w:p>
    <w:p w14:paraId="3E1F14C2" w14:textId="4C618277" w:rsidR="00443686" w:rsidRDefault="00443686" w:rsidP="00443686">
      <w:pPr>
        <w:pStyle w:val="NormalWeb"/>
        <w:spacing w:before="96" w:beforeAutospacing="0" w:after="40" w:line="102" w:lineRule="atLeast"/>
        <w:ind w:left="720"/>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 xml:space="preserve">Les comptes prévisionnels avaient déjà été examinés lors de notre dernière réunion : </w:t>
      </w:r>
      <w:r>
        <w:rPr>
          <w:rFonts w:ascii="Calibri" w:hAnsi="Calibri"/>
          <w:bCs/>
          <w:color w:val="1F4E79" w:themeColor="accent1" w:themeShade="80"/>
          <w:sz w:val="20"/>
          <w:szCs w:val="20"/>
        </w:rPr>
        <w:t>rien de particulier à signaler depuis.</w:t>
      </w:r>
    </w:p>
    <w:p w14:paraId="53D6F8CE" w14:textId="60F7AB50" w:rsidR="00443686" w:rsidRDefault="00443686" w:rsidP="00443686">
      <w:pPr>
        <w:pStyle w:val="NormalWeb"/>
        <w:spacing w:before="96" w:beforeAutospacing="0" w:after="40" w:line="102" w:lineRule="atLeast"/>
        <w:ind w:left="720"/>
        <w:jc w:val="both"/>
        <w:rPr>
          <w:rFonts w:ascii="Calibri" w:hAnsi="Calibri"/>
          <w:bCs/>
          <w:color w:val="1F4E79" w:themeColor="accent1" w:themeShade="80"/>
          <w:sz w:val="20"/>
          <w:szCs w:val="20"/>
        </w:rPr>
      </w:pPr>
      <w:r>
        <w:rPr>
          <w:rFonts w:ascii="Calibri" w:hAnsi="Calibri"/>
          <w:bCs/>
          <w:color w:val="1F4E79" w:themeColor="accent1" w:themeShade="80"/>
          <w:sz w:val="20"/>
          <w:szCs w:val="20"/>
        </w:rPr>
        <w:t>En ce qui concerne les résolutions de travaux, le CSS reste sur sa ligne de faire le strict nécessaire maintenant que les gros travaux de rénovation ont été faits, à savoir :</w:t>
      </w:r>
    </w:p>
    <w:p w14:paraId="1873F60E" w14:textId="387FF9F9" w:rsidR="00443686" w:rsidRDefault="00443686" w:rsidP="00443686">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Pr>
          <w:rFonts w:ascii="Calibri" w:hAnsi="Calibri"/>
          <w:bCs/>
          <w:color w:val="1F4E79" w:themeColor="accent1" w:themeShade="80"/>
          <w:sz w:val="20"/>
          <w:szCs w:val="20"/>
        </w:rPr>
        <w:t xml:space="preserve">Démoussage et entretien des toitures terrasse (à faire tous les 3 ans), </w:t>
      </w:r>
      <w:bookmarkStart w:id="1" w:name="_Hlk52032688"/>
      <w:r>
        <w:rPr>
          <w:rFonts w:ascii="Calibri" w:hAnsi="Calibri"/>
          <w:bCs/>
          <w:color w:val="1F4E79" w:themeColor="accent1" w:themeShade="80"/>
          <w:sz w:val="20"/>
          <w:szCs w:val="20"/>
        </w:rPr>
        <w:t>recommandation de l’architecte</w:t>
      </w:r>
      <w:bookmarkEnd w:id="1"/>
      <w:r>
        <w:rPr>
          <w:rFonts w:ascii="Calibri" w:hAnsi="Calibri"/>
          <w:bCs/>
          <w:color w:val="1F4E79" w:themeColor="accent1" w:themeShade="80"/>
          <w:sz w:val="20"/>
          <w:szCs w:val="20"/>
        </w:rPr>
        <w:t>,</w:t>
      </w:r>
    </w:p>
    <w:p w14:paraId="188BFD1F" w14:textId="0B4A8A64" w:rsidR="00443686" w:rsidRDefault="00443686" w:rsidP="00443686">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Pr>
          <w:rFonts w:ascii="Calibri" w:hAnsi="Calibri"/>
          <w:bCs/>
          <w:color w:val="1F4E79" w:themeColor="accent1" w:themeShade="80"/>
          <w:sz w:val="20"/>
          <w:szCs w:val="20"/>
        </w:rPr>
        <w:t>Ravivage et réfection des maçonneries des souches de cheminée, recommandation de l’architecte,</w:t>
      </w:r>
    </w:p>
    <w:p w14:paraId="45ABD2DA" w14:textId="11FA1556" w:rsidR="00443686" w:rsidRDefault="00443686" w:rsidP="00443686">
      <w:pPr>
        <w:pStyle w:val="NormalWeb"/>
        <w:numPr>
          <w:ilvl w:val="0"/>
          <w:numId w:val="7"/>
        </w:numPr>
        <w:spacing w:before="96" w:beforeAutospacing="0" w:after="40" w:line="102" w:lineRule="atLeast"/>
        <w:jc w:val="both"/>
        <w:rPr>
          <w:rFonts w:ascii="Calibri" w:hAnsi="Calibri"/>
          <w:bCs/>
          <w:color w:val="1F4E79" w:themeColor="accent1" w:themeShade="80"/>
          <w:sz w:val="20"/>
          <w:szCs w:val="20"/>
        </w:rPr>
      </w:pPr>
      <w:r>
        <w:rPr>
          <w:rFonts w:ascii="Calibri" w:hAnsi="Calibri"/>
          <w:bCs/>
          <w:color w:val="1F4E79" w:themeColor="accent1" w:themeShade="80"/>
          <w:sz w:val="20"/>
          <w:szCs w:val="20"/>
        </w:rPr>
        <w:t>Remplacement dans les halls des dalles endommagées ce qui avait été laissé de côté précédemment.</w:t>
      </w:r>
    </w:p>
    <w:p w14:paraId="421144C1" w14:textId="1334C6B4" w:rsidR="005B2080" w:rsidRDefault="005B2080" w:rsidP="005B2080">
      <w:pPr>
        <w:pStyle w:val="NormalWeb"/>
        <w:spacing w:before="96" w:beforeAutospacing="0" w:after="40" w:line="102" w:lineRule="atLeast"/>
        <w:ind w:left="720"/>
        <w:jc w:val="both"/>
        <w:rPr>
          <w:rFonts w:ascii="Calibri" w:hAnsi="Calibri"/>
          <w:bCs/>
          <w:color w:val="1F4E79" w:themeColor="accent1" w:themeShade="80"/>
          <w:sz w:val="20"/>
          <w:szCs w:val="20"/>
        </w:rPr>
      </w:pPr>
      <w:r>
        <w:rPr>
          <w:rFonts w:ascii="Calibri" w:hAnsi="Calibri"/>
          <w:bCs/>
          <w:color w:val="1F4E79" w:themeColor="accent1" w:themeShade="80"/>
          <w:sz w:val="20"/>
          <w:szCs w:val="20"/>
        </w:rPr>
        <w:t>Les coûts de ces travaux sont très limités, quelques milliers d’euros chaque fois.</w:t>
      </w:r>
    </w:p>
    <w:p w14:paraId="6AB79CD1" w14:textId="4F5A3A6E" w:rsidR="005B2080" w:rsidRPr="00D151B9" w:rsidRDefault="005B2080" w:rsidP="00D151B9">
      <w:pPr>
        <w:pStyle w:val="NormalWeb"/>
        <w:spacing w:before="96" w:beforeAutospacing="0" w:after="40" w:line="102" w:lineRule="atLeast"/>
        <w:ind w:left="720"/>
        <w:jc w:val="both"/>
        <w:rPr>
          <w:rFonts w:ascii="Calibri" w:hAnsi="Calibri"/>
          <w:bCs/>
          <w:color w:val="1F4E79" w:themeColor="accent1" w:themeShade="80"/>
          <w:sz w:val="20"/>
          <w:szCs w:val="20"/>
        </w:rPr>
      </w:pPr>
      <w:r>
        <w:rPr>
          <w:rFonts w:ascii="Calibri" w:hAnsi="Calibri"/>
          <w:bCs/>
          <w:color w:val="1F4E79" w:themeColor="accent1" w:themeShade="80"/>
          <w:sz w:val="20"/>
          <w:szCs w:val="20"/>
        </w:rPr>
        <w:t>Mais il convient d’attirer l’attention des copropriétaires sur la rénovation de la piscine : ce poste de charge n’est pas soumis au vote de l’AG de la Résidence mais il viendra s’ajouter au montant global de nos charges à payer.</w:t>
      </w:r>
    </w:p>
    <w:p w14:paraId="21AFB333" w14:textId="38DF694B" w:rsidR="00D30864" w:rsidRDefault="005B2080" w:rsidP="00D30864">
      <w:pPr>
        <w:pStyle w:val="NormalWeb"/>
        <w:numPr>
          <w:ilvl w:val="0"/>
          <w:numId w:val="6"/>
        </w:numPr>
        <w:spacing w:before="96" w:beforeAutospacing="0" w:after="40" w:line="102" w:lineRule="atLeast"/>
        <w:jc w:val="both"/>
        <w:rPr>
          <w:rFonts w:ascii="Calibri" w:hAnsi="Calibri"/>
          <w:b/>
          <w:color w:val="1F4E79" w:themeColor="accent1" w:themeShade="80"/>
          <w:sz w:val="20"/>
          <w:szCs w:val="20"/>
        </w:rPr>
      </w:pPr>
      <w:r>
        <w:rPr>
          <w:rFonts w:ascii="Calibri" w:hAnsi="Calibri"/>
          <w:b/>
          <w:color w:val="1F4E79" w:themeColor="accent1" w:themeShade="80"/>
          <w:sz w:val="20"/>
          <w:szCs w:val="20"/>
        </w:rPr>
        <w:t>Rénovation de la piscine</w:t>
      </w:r>
      <w:r w:rsidR="002F5BD2">
        <w:rPr>
          <w:rFonts w:ascii="Calibri" w:hAnsi="Calibri"/>
          <w:b/>
          <w:color w:val="1F4E79" w:themeColor="accent1" w:themeShade="80"/>
          <w:sz w:val="20"/>
          <w:szCs w:val="20"/>
        </w:rPr>
        <w:t> :</w:t>
      </w:r>
    </w:p>
    <w:p w14:paraId="4C988897" w14:textId="7FE1CF02" w:rsidR="005100D3" w:rsidRPr="00D151B9" w:rsidRDefault="005100D3" w:rsidP="005100D3">
      <w:pPr>
        <w:pStyle w:val="NormalWeb"/>
        <w:spacing w:before="96" w:beforeAutospacing="0" w:after="40" w:line="102" w:lineRule="atLeast"/>
        <w:ind w:left="720"/>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 xml:space="preserve">Cette rénovation de la piscine sera soumise au vote des 3 résidences concernées Foch, Palais Royal et Saint Cloud lors de l’AG de Parly 2 le 18 Novembre. En effet les piscines sont gérées par le CSP qui dans ces </w:t>
      </w:r>
      <w:r w:rsidR="00A56FDA">
        <w:rPr>
          <w:rFonts w:ascii="Calibri" w:hAnsi="Calibri"/>
          <w:bCs/>
          <w:color w:val="1F4E79" w:themeColor="accent1" w:themeShade="80"/>
          <w:sz w:val="20"/>
          <w:szCs w:val="20"/>
        </w:rPr>
        <w:t xml:space="preserve">appels de </w:t>
      </w:r>
      <w:r w:rsidRPr="00D151B9">
        <w:rPr>
          <w:rFonts w:ascii="Calibri" w:hAnsi="Calibri"/>
          <w:bCs/>
          <w:color w:val="1F4E79" w:themeColor="accent1" w:themeShade="80"/>
          <w:sz w:val="20"/>
          <w:szCs w:val="20"/>
        </w:rPr>
        <w:t xml:space="preserve">charges ensuite nous facture les coûts correspondants. Les parts respectives </w:t>
      </w:r>
      <w:r w:rsidR="00B175D9" w:rsidRPr="00D151B9">
        <w:rPr>
          <w:rFonts w:ascii="Calibri" w:hAnsi="Calibri"/>
          <w:bCs/>
          <w:color w:val="1F4E79" w:themeColor="accent1" w:themeShade="80"/>
          <w:sz w:val="20"/>
          <w:szCs w:val="20"/>
        </w:rPr>
        <w:t>des coûts supportés sont pour chacune</w:t>
      </w:r>
      <w:r w:rsidRPr="00D151B9">
        <w:rPr>
          <w:rFonts w:ascii="Calibri" w:hAnsi="Calibri"/>
          <w:bCs/>
          <w:color w:val="1F4E79" w:themeColor="accent1" w:themeShade="80"/>
          <w:sz w:val="20"/>
          <w:szCs w:val="20"/>
        </w:rPr>
        <w:t xml:space="preserve"> des résidences </w:t>
      </w:r>
      <w:r w:rsidR="00B175D9" w:rsidRPr="00D151B9">
        <w:rPr>
          <w:rFonts w:ascii="Calibri" w:hAnsi="Calibri"/>
          <w:bCs/>
          <w:color w:val="1F4E79" w:themeColor="accent1" w:themeShade="80"/>
          <w:sz w:val="20"/>
          <w:szCs w:val="20"/>
        </w:rPr>
        <w:t>2</w:t>
      </w:r>
      <w:r w:rsidRPr="00D151B9">
        <w:rPr>
          <w:rFonts w:ascii="Calibri" w:hAnsi="Calibri"/>
          <w:bCs/>
          <w:color w:val="1F4E79" w:themeColor="accent1" w:themeShade="80"/>
          <w:sz w:val="20"/>
          <w:szCs w:val="20"/>
        </w:rPr>
        <w:t xml:space="preserve">/7, </w:t>
      </w:r>
      <w:r w:rsidR="00B175D9" w:rsidRPr="00D151B9">
        <w:rPr>
          <w:rFonts w:ascii="Calibri" w:hAnsi="Calibri"/>
          <w:bCs/>
          <w:color w:val="1F4E79" w:themeColor="accent1" w:themeShade="80"/>
          <w:sz w:val="20"/>
          <w:szCs w:val="20"/>
        </w:rPr>
        <w:t>3</w:t>
      </w:r>
      <w:r w:rsidRPr="00D151B9">
        <w:rPr>
          <w:rFonts w:ascii="Calibri" w:hAnsi="Calibri"/>
          <w:bCs/>
          <w:color w:val="1F4E79" w:themeColor="accent1" w:themeShade="80"/>
          <w:sz w:val="20"/>
          <w:szCs w:val="20"/>
        </w:rPr>
        <w:t>/7 et 2/7</w:t>
      </w:r>
      <w:r w:rsidR="00B175D9" w:rsidRPr="00D151B9">
        <w:rPr>
          <w:rFonts w:ascii="Calibri" w:hAnsi="Calibri"/>
          <w:bCs/>
          <w:color w:val="1F4E79" w:themeColor="accent1" w:themeShade="80"/>
          <w:sz w:val="20"/>
          <w:szCs w:val="20"/>
        </w:rPr>
        <w:t xml:space="preserve"> du </w:t>
      </w:r>
      <w:r w:rsidR="00A56FDA">
        <w:rPr>
          <w:rFonts w:ascii="Calibri" w:hAnsi="Calibri"/>
          <w:bCs/>
          <w:color w:val="1F4E79" w:themeColor="accent1" w:themeShade="80"/>
          <w:sz w:val="20"/>
          <w:szCs w:val="20"/>
        </w:rPr>
        <w:t xml:space="preserve">coût </w:t>
      </w:r>
      <w:r w:rsidR="00B175D9" w:rsidRPr="00D151B9">
        <w:rPr>
          <w:rFonts w:ascii="Calibri" w:hAnsi="Calibri"/>
          <w:bCs/>
          <w:color w:val="1F4E79" w:themeColor="accent1" w:themeShade="80"/>
          <w:sz w:val="20"/>
          <w:szCs w:val="20"/>
        </w:rPr>
        <w:t>global.</w:t>
      </w:r>
    </w:p>
    <w:p w14:paraId="59039B87" w14:textId="15673A03" w:rsidR="00B175D9" w:rsidRPr="00D151B9" w:rsidRDefault="00B175D9" w:rsidP="005100D3">
      <w:pPr>
        <w:pStyle w:val="NormalWeb"/>
        <w:spacing w:before="96" w:beforeAutospacing="0" w:after="40" w:line="102" w:lineRule="atLeast"/>
        <w:ind w:left="720"/>
        <w:jc w:val="both"/>
        <w:rPr>
          <w:rFonts w:ascii="Calibri" w:hAnsi="Calibri"/>
          <w:bCs/>
          <w:color w:val="1F4E79" w:themeColor="accent1" w:themeShade="80"/>
          <w:sz w:val="20"/>
          <w:szCs w:val="20"/>
        </w:rPr>
      </w:pPr>
      <w:r w:rsidRPr="00D151B9">
        <w:rPr>
          <w:rFonts w:ascii="Calibri" w:hAnsi="Calibri"/>
          <w:bCs/>
          <w:color w:val="1F4E79" w:themeColor="accent1" w:themeShade="80"/>
          <w:sz w:val="20"/>
          <w:szCs w:val="20"/>
        </w:rPr>
        <w:t>Si l’on se réfère au CR du CSS du 12 Mars 2020 dans lequel est donné le processus conduisant à l’offre présentée au vote et sa description, le coût global serait de 260 668,80 € TTC plus 15 000€ pour aléas éventuels. Donc cela reviendrait pour la résidence Saint Cloud à un montant de 78 762 € TTC</w:t>
      </w:r>
      <w:r w:rsidR="00F566C5" w:rsidRPr="00D151B9">
        <w:rPr>
          <w:rFonts w:ascii="Calibri" w:hAnsi="Calibri"/>
          <w:bCs/>
          <w:color w:val="1F4E79" w:themeColor="accent1" w:themeShade="80"/>
          <w:sz w:val="20"/>
          <w:szCs w:val="20"/>
        </w:rPr>
        <w:t xml:space="preserve"> étalé à notre demande sur 2 années à compter d</w:t>
      </w:r>
      <w:r w:rsidR="00A56FDA">
        <w:rPr>
          <w:rFonts w:ascii="Calibri" w:hAnsi="Calibri"/>
          <w:bCs/>
          <w:color w:val="1F4E79" w:themeColor="accent1" w:themeShade="80"/>
          <w:sz w:val="20"/>
          <w:szCs w:val="20"/>
        </w:rPr>
        <w:t xml:space="preserve">u deuxième </w:t>
      </w:r>
      <w:r w:rsidR="00A56FDA">
        <w:rPr>
          <w:rFonts w:ascii="Calibri" w:hAnsi="Calibri"/>
          <w:bCs/>
          <w:color w:val="1F4E79" w:themeColor="accent1" w:themeShade="80"/>
          <w:sz w:val="20"/>
          <w:szCs w:val="20"/>
        </w:rPr>
        <w:lastRenderedPageBreak/>
        <w:t>semestre</w:t>
      </w:r>
      <w:r w:rsidR="00F566C5" w:rsidRPr="00D151B9">
        <w:rPr>
          <w:rFonts w:ascii="Calibri" w:hAnsi="Calibri"/>
          <w:bCs/>
          <w:color w:val="1F4E79" w:themeColor="accent1" w:themeShade="80"/>
          <w:sz w:val="20"/>
          <w:szCs w:val="20"/>
        </w:rPr>
        <w:t xml:space="preserve"> 2021 </w:t>
      </w:r>
      <w:r w:rsidR="00BD1445" w:rsidRPr="00D151B9">
        <w:rPr>
          <w:rFonts w:ascii="Calibri" w:hAnsi="Calibri"/>
          <w:bCs/>
          <w:color w:val="1F4E79" w:themeColor="accent1" w:themeShade="80"/>
          <w:sz w:val="20"/>
          <w:szCs w:val="20"/>
        </w:rPr>
        <w:t xml:space="preserve">(ceci </w:t>
      </w:r>
      <w:r w:rsidR="00F566C5" w:rsidRPr="00D151B9">
        <w:rPr>
          <w:rFonts w:ascii="Calibri" w:hAnsi="Calibri"/>
          <w:bCs/>
          <w:color w:val="1F4E79" w:themeColor="accent1" w:themeShade="80"/>
          <w:sz w:val="20"/>
          <w:szCs w:val="20"/>
        </w:rPr>
        <w:t>pour ne pas venir se superposer</w:t>
      </w:r>
      <w:r w:rsidR="00BD1445" w:rsidRPr="00D151B9">
        <w:rPr>
          <w:rFonts w:ascii="Calibri" w:hAnsi="Calibri"/>
          <w:bCs/>
          <w:color w:val="1F4E79" w:themeColor="accent1" w:themeShade="80"/>
          <w:sz w:val="20"/>
          <w:szCs w:val="20"/>
        </w:rPr>
        <w:t xml:space="preserve"> aux charges correspondant au nettoyage de la façade Nord se prolongeant elles jusqu’au premier semestre 2021).</w:t>
      </w:r>
    </w:p>
    <w:p w14:paraId="3CB00EEA" w14:textId="6C78E73B" w:rsidR="00BD1445" w:rsidRPr="00D151B9" w:rsidRDefault="00BD1445" w:rsidP="005100D3">
      <w:pPr>
        <w:pStyle w:val="NormalWeb"/>
        <w:spacing w:before="96" w:beforeAutospacing="0" w:after="40" w:line="102" w:lineRule="atLeast"/>
        <w:ind w:left="720"/>
        <w:jc w:val="both"/>
        <w:rPr>
          <w:rFonts w:ascii="Calibri" w:hAnsi="Calibri"/>
          <w:b/>
          <w:color w:val="1F4E79" w:themeColor="accent1" w:themeShade="80"/>
          <w:sz w:val="20"/>
          <w:szCs w:val="20"/>
        </w:rPr>
      </w:pPr>
      <w:r w:rsidRPr="00D151B9">
        <w:rPr>
          <w:rFonts w:ascii="Calibri" w:hAnsi="Calibri"/>
          <w:bCs/>
          <w:color w:val="1F4E79" w:themeColor="accent1" w:themeShade="80"/>
          <w:sz w:val="20"/>
          <w:szCs w:val="20"/>
        </w:rPr>
        <w:t xml:space="preserve">Comme vous voyez, il s’agit là d’un montant de charges élevé et c’est pour cela que les votes sur ce poste en AG de Parly 2 le 18 Novembre sont importants : la présence en réunion n’est plus nécessaire, la gérance ayant mis en place maintenant la possibilité de voter par correspondance ou </w:t>
      </w:r>
      <w:r w:rsidRPr="00D151B9">
        <w:rPr>
          <w:rFonts w:ascii="Calibri" w:hAnsi="Calibri"/>
          <w:b/>
          <w:color w:val="1F4E79" w:themeColor="accent1" w:themeShade="80"/>
          <w:sz w:val="20"/>
          <w:szCs w:val="20"/>
        </w:rPr>
        <w:t>ce qui est plus habituel de donner son pouvoir et c’est M.  E Abraham qui nous représentera comme d’habitude.</w:t>
      </w:r>
    </w:p>
    <w:p w14:paraId="754BB72B" w14:textId="639E91AE" w:rsidR="00BD1445" w:rsidRPr="00243C18" w:rsidRDefault="00D31F45" w:rsidP="005100D3">
      <w:pPr>
        <w:pStyle w:val="NormalWeb"/>
        <w:spacing w:before="96" w:beforeAutospacing="0" w:after="40" w:line="102" w:lineRule="atLeast"/>
        <w:ind w:left="720"/>
        <w:jc w:val="both"/>
        <w:rPr>
          <w:rFonts w:ascii="Calibri" w:hAnsi="Calibri"/>
          <w:b/>
          <w:color w:val="1F4E79" w:themeColor="accent1" w:themeShade="80"/>
          <w:sz w:val="20"/>
          <w:szCs w:val="20"/>
        </w:rPr>
      </w:pPr>
      <w:r w:rsidRPr="00243C18">
        <w:rPr>
          <w:rFonts w:ascii="Calibri" w:hAnsi="Calibri"/>
          <w:b/>
          <w:color w:val="1F4E79" w:themeColor="accent1" w:themeShade="80"/>
          <w:sz w:val="20"/>
          <w:szCs w:val="20"/>
        </w:rPr>
        <w:t>De toutes les manières, il est important que vous donniez vos instructions précises sur cette résolution.</w:t>
      </w:r>
    </w:p>
    <w:p w14:paraId="49DBDE48" w14:textId="57F3B970" w:rsidR="005449D6" w:rsidRDefault="002F5BD2" w:rsidP="005449D6">
      <w:pPr>
        <w:pStyle w:val="NormalWeb"/>
        <w:numPr>
          <w:ilvl w:val="0"/>
          <w:numId w:val="6"/>
        </w:numPr>
        <w:spacing w:before="96" w:beforeAutospacing="0" w:after="40" w:line="102" w:lineRule="atLeast"/>
        <w:jc w:val="both"/>
        <w:rPr>
          <w:rFonts w:ascii="Calibri" w:hAnsi="Calibri"/>
          <w:b/>
          <w:color w:val="1F4E79" w:themeColor="accent1" w:themeShade="80"/>
          <w:sz w:val="20"/>
          <w:szCs w:val="20"/>
        </w:rPr>
      </w:pPr>
      <w:r>
        <w:rPr>
          <w:rFonts w:ascii="Calibri" w:hAnsi="Calibri"/>
          <w:b/>
          <w:color w:val="1F4E79" w:themeColor="accent1" w:themeShade="80"/>
          <w:sz w:val="20"/>
          <w:szCs w:val="20"/>
        </w:rPr>
        <w:t>Incident concernant l’o</w:t>
      </w:r>
      <w:r w:rsidR="005449D6">
        <w:rPr>
          <w:rFonts w:ascii="Calibri" w:hAnsi="Calibri"/>
          <w:b/>
          <w:color w:val="1F4E79" w:themeColor="accent1" w:themeShade="80"/>
          <w:sz w:val="20"/>
          <w:szCs w:val="20"/>
        </w:rPr>
        <w:t>uverture de la piscine cet été</w:t>
      </w:r>
      <w:r>
        <w:rPr>
          <w:rFonts w:ascii="Calibri" w:hAnsi="Calibri"/>
          <w:b/>
          <w:color w:val="1F4E79" w:themeColor="accent1" w:themeShade="80"/>
          <w:sz w:val="20"/>
          <w:szCs w:val="20"/>
        </w:rPr>
        <w:t> :</w:t>
      </w:r>
    </w:p>
    <w:p w14:paraId="31BC933E" w14:textId="34293FAF" w:rsidR="005449D6" w:rsidRDefault="005449D6" w:rsidP="005449D6">
      <w:pPr>
        <w:pStyle w:val="NormalWeb"/>
        <w:spacing w:before="96" w:beforeAutospacing="0" w:after="40" w:line="102" w:lineRule="atLeast"/>
        <w:ind w:left="720"/>
        <w:jc w:val="both"/>
        <w:rPr>
          <w:rFonts w:ascii="Calibri" w:hAnsi="Calibri"/>
          <w:bCs/>
          <w:color w:val="1F4E79" w:themeColor="accent1" w:themeShade="80"/>
          <w:sz w:val="20"/>
          <w:szCs w:val="20"/>
        </w:rPr>
      </w:pPr>
      <w:r>
        <w:rPr>
          <w:rFonts w:ascii="Calibri" w:hAnsi="Calibri"/>
          <w:bCs/>
          <w:color w:val="1F4E79" w:themeColor="accent1" w:themeShade="80"/>
          <w:sz w:val="20"/>
          <w:szCs w:val="20"/>
        </w:rPr>
        <w:t>Les CSS des 3 résidences gérant notre piscine au sein de la « Commission Piscine » se sont engagés très fortement pour l’ouverture de celle-ci cet été</w:t>
      </w:r>
      <w:r w:rsidR="00395BCB">
        <w:rPr>
          <w:rFonts w:ascii="Calibri" w:hAnsi="Calibri"/>
          <w:bCs/>
          <w:color w:val="1F4E79" w:themeColor="accent1" w:themeShade="80"/>
          <w:sz w:val="20"/>
          <w:szCs w:val="20"/>
        </w:rPr>
        <w:t>,</w:t>
      </w:r>
      <w:r>
        <w:rPr>
          <w:rFonts w:ascii="Calibri" w:hAnsi="Calibri"/>
          <w:bCs/>
          <w:color w:val="1F4E79" w:themeColor="accent1" w:themeShade="80"/>
          <w:sz w:val="20"/>
          <w:szCs w:val="20"/>
        </w:rPr>
        <w:t xml:space="preserve"> moyennant un protocole</w:t>
      </w:r>
      <w:r w:rsidR="00CD7741">
        <w:rPr>
          <w:rFonts w:ascii="Calibri" w:hAnsi="Calibri"/>
          <w:bCs/>
          <w:color w:val="1F4E79" w:themeColor="accent1" w:themeShade="80"/>
          <w:sz w:val="20"/>
          <w:szCs w:val="20"/>
        </w:rPr>
        <w:t xml:space="preserve"> adéquat</w:t>
      </w:r>
      <w:r w:rsidR="00395BCB">
        <w:rPr>
          <w:rFonts w:ascii="Calibri" w:hAnsi="Calibri"/>
          <w:bCs/>
          <w:color w:val="1F4E79" w:themeColor="accent1" w:themeShade="80"/>
          <w:sz w:val="20"/>
          <w:szCs w:val="20"/>
        </w:rPr>
        <w:t>,</w:t>
      </w:r>
      <w:r w:rsidR="00CD7741">
        <w:rPr>
          <w:rFonts w:ascii="Calibri" w:hAnsi="Calibri"/>
          <w:bCs/>
          <w:color w:val="1F4E79" w:themeColor="accent1" w:themeShade="80"/>
          <w:sz w:val="20"/>
          <w:szCs w:val="20"/>
        </w:rPr>
        <w:t xml:space="preserve"> </w:t>
      </w:r>
      <w:r>
        <w:rPr>
          <w:rFonts w:ascii="Calibri" w:hAnsi="Calibri"/>
          <w:bCs/>
          <w:color w:val="1F4E79" w:themeColor="accent1" w:themeShade="80"/>
          <w:sz w:val="20"/>
          <w:szCs w:val="20"/>
        </w:rPr>
        <w:t>et l’ont demandé à la Gérance.</w:t>
      </w:r>
    </w:p>
    <w:p w14:paraId="2961773E" w14:textId="4914AECD" w:rsidR="00CD7741" w:rsidRDefault="00CD7741" w:rsidP="005449D6">
      <w:pPr>
        <w:pStyle w:val="NormalWeb"/>
        <w:spacing w:before="96" w:beforeAutospacing="0" w:after="40" w:line="102" w:lineRule="atLeast"/>
        <w:ind w:left="720"/>
        <w:jc w:val="both"/>
        <w:rPr>
          <w:rFonts w:ascii="Calibri" w:hAnsi="Calibri"/>
          <w:bCs/>
          <w:color w:val="1F4E79" w:themeColor="accent1" w:themeShade="80"/>
          <w:sz w:val="20"/>
          <w:szCs w:val="20"/>
        </w:rPr>
      </w:pPr>
      <w:r>
        <w:rPr>
          <w:rFonts w:ascii="Calibri" w:hAnsi="Calibri"/>
          <w:bCs/>
          <w:color w:val="1F4E79" w:themeColor="accent1" w:themeShade="80"/>
          <w:sz w:val="20"/>
          <w:szCs w:val="20"/>
        </w:rPr>
        <w:t xml:space="preserve">Aucun dialogue n’étant possible face à une position de principe que Parly 2 par solidarité n’ouvrirait que toutes les piscines et </w:t>
      </w:r>
      <w:r w:rsidR="002F5BD2">
        <w:rPr>
          <w:rFonts w:ascii="Calibri" w:hAnsi="Calibri"/>
          <w:bCs/>
          <w:color w:val="1F4E79" w:themeColor="accent1" w:themeShade="80"/>
          <w:sz w:val="20"/>
          <w:szCs w:val="20"/>
        </w:rPr>
        <w:t>comme</w:t>
      </w:r>
      <w:r>
        <w:rPr>
          <w:rFonts w:ascii="Calibri" w:hAnsi="Calibri"/>
          <w:bCs/>
          <w:color w:val="1F4E79" w:themeColor="accent1" w:themeShade="80"/>
          <w:sz w:val="20"/>
          <w:szCs w:val="20"/>
        </w:rPr>
        <w:t xml:space="preserve"> cela n’était pas envisageable donc qu’aucune n’aurait cette chance, </w:t>
      </w:r>
      <w:r w:rsidRPr="00243C18">
        <w:rPr>
          <w:rFonts w:ascii="Calibri" w:hAnsi="Calibri"/>
          <w:b/>
          <w:color w:val="1F4E79" w:themeColor="accent1" w:themeShade="80"/>
          <w:sz w:val="20"/>
          <w:szCs w:val="20"/>
        </w:rPr>
        <w:t>la Commission piscine a rédigé un projet de résolution</w:t>
      </w:r>
      <w:r w:rsidR="00A56FDA">
        <w:rPr>
          <w:rFonts w:ascii="Calibri" w:hAnsi="Calibri"/>
          <w:b/>
          <w:color w:val="1F4E79" w:themeColor="accent1" w:themeShade="80"/>
          <w:sz w:val="20"/>
          <w:szCs w:val="20"/>
        </w:rPr>
        <w:t xml:space="preserve"> pour l’AG</w:t>
      </w:r>
      <w:r>
        <w:rPr>
          <w:rFonts w:ascii="Calibri" w:hAnsi="Calibri"/>
          <w:bCs/>
          <w:color w:val="1F4E79" w:themeColor="accent1" w:themeShade="80"/>
          <w:sz w:val="20"/>
          <w:szCs w:val="20"/>
        </w:rPr>
        <w:t xml:space="preserve"> manifestant son incompréhension devant une telle </w:t>
      </w:r>
      <w:r w:rsidR="002F5BD2">
        <w:rPr>
          <w:rFonts w:ascii="Calibri" w:hAnsi="Calibri"/>
          <w:bCs/>
          <w:color w:val="1F4E79" w:themeColor="accent1" w:themeShade="80"/>
          <w:sz w:val="20"/>
          <w:szCs w:val="20"/>
        </w:rPr>
        <w:t>position</w:t>
      </w:r>
      <w:r w:rsidR="00A56FDA">
        <w:rPr>
          <w:rFonts w:ascii="Calibri" w:hAnsi="Calibri"/>
          <w:bCs/>
          <w:color w:val="1F4E79" w:themeColor="accent1" w:themeShade="80"/>
          <w:sz w:val="20"/>
          <w:szCs w:val="20"/>
        </w:rPr>
        <w:t xml:space="preserve"> et regrettant toute concertation pour rechercher une solution</w:t>
      </w:r>
      <w:r>
        <w:rPr>
          <w:rFonts w:ascii="Calibri" w:hAnsi="Calibri"/>
          <w:bCs/>
          <w:color w:val="1F4E79" w:themeColor="accent1" w:themeShade="80"/>
          <w:sz w:val="20"/>
          <w:szCs w:val="20"/>
        </w:rPr>
        <w:t>.</w:t>
      </w:r>
      <w:r w:rsidR="002F5BD2">
        <w:rPr>
          <w:rFonts w:ascii="Calibri" w:hAnsi="Calibri"/>
          <w:bCs/>
          <w:color w:val="1F4E79" w:themeColor="accent1" w:themeShade="80"/>
          <w:sz w:val="20"/>
          <w:szCs w:val="20"/>
        </w:rPr>
        <w:t xml:space="preserve"> En effet les conditions de fonctionnement et de fréquentation de chaque piscine sont différentes et « l’égalitarisme » ici ne se justifie d’aucune façon.</w:t>
      </w:r>
      <w:r w:rsidR="00C523AC">
        <w:rPr>
          <w:rFonts w:ascii="Calibri" w:hAnsi="Calibri"/>
          <w:bCs/>
          <w:color w:val="1F4E79" w:themeColor="accent1" w:themeShade="80"/>
          <w:sz w:val="20"/>
          <w:szCs w:val="20"/>
        </w:rPr>
        <w:t xml:space="preserve"> Cet « oukase » fut donc très mal vécu.</w:t>
      </w:r>
    </w:p>
    <w:p w14:paraId="5D42BA9F" w14:textId="340161B2" w:rsidR="00CD7741" w:rsidRDefault="00A56FDA" w:rsidP="005449D6">
      <w:pPr>
        <w:pStyle w:val="NormalWeb"/>
        <w:spacing w:before="96" w:beforeAutospacing="0" w:after="40" w:line="102" w:lineRule="atLeast"/>
        <w:ind w:left="720"/>
        <w:jc w:val="both"/>
        <w:rPr>
          <w:rFonts w:ascii="Calibri" w:hAnsi="Calibri"/>
          <w:bCs/>
          <w:color w:val="1F4E79" w:themeColor="accent1" w:themeShade="80"/>
          <w:sz w:val="20"/>
          <w:szCs w:val="20"/>
        </w:rPr>
      </w:pPr>
      <w:r>
        <w:rPr>
          <w:rFonts w:ascii="Calibri" w:hAnsi="Calibri"/>
          <w:bCs/>
          <w:color w:val="1F4E79" w:themeColor="accent1" w:themeShade="80"/>
          <w:sz w:val="20"/>
          <w:szCs w:val="20"/>
        </w:rPr>
        <w:t>Mais lors de notre réunion et a</w:t>
      </w:r>
      <w:r w:rsidR="00CD7741">
        <w:rPr>
          <w:rFonts w:ascii="Calibri" w:hAnsi="Calibri"/>
          <w:bCs/>
          <w:color w:val="1F4E79" w:themeColor="accent1" w:themeShade="80"/>
          <w:sz w:val="20"/>
          <w:szCs w:val="20"/>
        </w:rPr>
        <w:t xml:space="preserve">près discussion, le CSS de la résidence Saint Cloud trouve trop éloignée l’AG de la Résidence surtout qu’elle se tiendra </w:t>
      </w:r>
      <w:r w:rsidR="002F5BD2">
        <w:rPr>
          <w:rFonts w:ascii="Calibri" w:hAnsi="Calibri"/>
          <w:bCs/>
          <w:color w:val="1F4E79" w:themeColor="accent1" w:themeShade="80"/>
          <w:sz w:val="20"/>
          <w:szCs w:val="20"/>
        </w:rPr>
        <w:t xml:space="preserve">le 10 Décembre donc </w:t>
      </w:r>
      <w:r w:rsidR="00CD7741">
        <w:rPr>
          <w:rFonts w:ascii="Calibri" w:hAnsi="Calibri"/>
          <w:bCs/>
          <w:color w:val="1F4E79" w:themeColor="accent1" w:themeShade="80"/>
          <w:sz w:val="20"/>
          <w:szCs w:val="20"/>
        </w:rPr>
        <w:t>après celle de Parly 2</w:t>
      </w:r>
      <w:r w:rsidR="002F5BD2">
        <w:rPr>
          <w:rFonts w:ascii="Calibri" w:hAnsi="Calibri"/>
          <w:bCs/>
          <w:color w:val="1F4E79" w:themeColor="accent1" w:themeShade="80"/>
          <w:sz w:val="20"/>
          <w:szCs w:val="20"/>
        </w:rPr>
        <w:t>,</w:t>
      </w:r>
      <w:r w:rsidR="00CD7741">
        <w:rPr>
          <w:rFonts w:ascii="Calibri" w:hAnsi="Calibri"/>
          <w:bCs/>
          <w:color w:val="1F4E79" w:themeColor="accent1" w:themeShade="80"/>
          <w:sz w:val="20"/>
          <w:szCs w:val="20"/>
        </w:rPr>
        <w:t xml:space="preserve"> pour engager encore un débat sur </w:t>
      </w:r>
      <w:r w:rsidR="002F5BD2">
        <w:rPr>
          <w:rFonts w:ascii="Calibri" w:hAnsi="Calibri"/>
          <w:bCs/>
          <w:color w:val="1F4E79" w:themeColor="accent1" w:themeShade="80"/>
          <w:sz w:val="20"/>
          <w:szCs w:val="20"/>
        </w:rPr>
        <w:t>l</w:t>
      </w:r>
      <w:r w:rsidR="00CD7741">
        <w:rPr>
          <w:rFonts w:ascii="Calibri" w:hAnsi="Calibri"/>
          <w:bCs/>
          <w:color w:val="1F4E79" w:themeColor="accent1" w:themeShade="80"/>
          <w:sz w:val="20"/>
          <w:szCs w:val="20"/>
        </w:rPr>
        <w:t>e sujet </w:t>
      </w:r>
      <w:r w:rsidR="002F5BD2">
        <w:rPr>
          <w:rFonts w:ascii="Calibri" w:hAnsi="Calibri"/>
          <w:bCs/>
          <w:color w:val="1F4E79" w:themeColor="accent1" w:themeShade="80"/>
          <w:sz w:val="20"/>
          <w:szCs w:val="20"/>
        </w:rPr>
        <w:t>piscine</w:t>
      </w:r>
      <w:r w:rsidR="00CD7741">
        <w:rPr>
          <w:rFonts w:ascii="Calibri" w:hAnsi="Calibri"/>
          <w:bCs/>
          <w:color w:val="1F4E79" w:themeColor="accent1" w:themeShade="80"/>
          <w:sz w:val="20"/>
          <w:szCs w:val="20"/>
        </w:rPr>
        <w:t xml:space="preserve">: </w:t>
      </w:r>
      <w:r w:rsidR="00CD7741" w:rsidRPr="00D151B9">
        <w:rPr>
          <w:rFonts w:ascii="Calibri" w:hAnsi="Calibri"/>
          <w:b/>
          <w:color w:val="1F4E79" w:themeColor="accent1" w:themeShade="80"/>
          <w:sz w:val="20"/>
          <w:szCs w:val="20"/>
        </w:rPr>
        <w:t>tout en maintenant notre position, nous préférons maintenant tourner la page, ayant d’autres occupations.</w:t>
      </w:r>
      <w:r w:rsidR="00CD7741">
        <w:rPr>
          <w:rFonts w:ascii="Calibri" w:hAnsi="Calibri"/>
          <w:bCs/>
          <w:color w:val="1F4E79" w:themeColor="accent1" w:themeShade="80"/>
          <w:sz w:val="20"/>
          <w:szCs w:val="20"/>
        </w:rPr>
        <w:t xml:space="preserve"> Cependant </w:t>
      </w:r>
      <w:r w:rsidR="002F5BD2">
        <w:rPr>
          <w:rFonts w:ascii="Calibri" w:hAnsi="Calibri"/>
          <w:bCs/>
          <w:color w:val="1F4E79" w:themeColor="accent1" w:themeShade="80"/>
          <w:sz w:val="20"/>
          <w:szCs w:val="20"/>
        </w:rPr>
        <w:t>le risque est qu’</w:t>
      </w:r>
      <w:r w:rsidR="00CD7741">
        <w:rPr>
          <w:rFonts w:ascii="Calibri" w:hAnsi="Calibri"/>
          <w:bCs/>
          <w:color w:val="1F4E79" w:themeColor="accent1" w:themeShade="80"/>
          <w:sz w:val="20"/>
          <w:szCs w:val="20"/>
        </w:rPr>
        <w:t xml:space="preserve">il ne faudrait pas que chaque année ce soit la même chose et que nous ayons </w:t>
      </w:r>
      <w:r w:rsidR="00395BCB">
        <w:rPr>
          <w:rFonts w:ascii="Calibri" w:hAnsi="Calibri"/>
          <w:bCs/>
          <w:color w:val="1F4E79" w:themeColor="accent1" w:themeShade="80"/>
          <w:sz w:val="20"/>
          <w:szCs w:val="20"/>
        </w:rPr>
        <w:t xml:space="preserve">payé pour la </w:t>
      </w:r>
      <w:r w:rsidR="00CD7741">
        <w:rPr>
          <w:rFonts w:ascii="Calibri" w:hAnsi="Calibri"/>
          <w:bCs/>
          <w:color w:val="1F4E79" w:themeColor="accent1" w:themeShade="80"/>
          <w:sz w:val="20"/>
          <w:szCs w:val="20"/>
        </w:rPr>
        <w:t>rénov</w:t>
      </w:r>
      <w:r w:rsidR="00395BCB">
        <w:rPr>
          <w:rFonts w:ascii="Calibri" w:hAnsi="Calibri"/>
          <w:bCs/>
          <w:color w:val="1F4E79" w:themeColor="accent1" w:themeShade="80"/>
          <w:sz w:val="20"/>
          <w:szCs w:val="20"/>
        </w:rPr>
        <w:t>ation d’</w:t>
      </w:r>
      <w:r w:rsidR="00CD7741">
        <w:rPr>
          <w:rFonts w:ascii="Calibri" w:hAnsi="Calibri"/>
          <w:bCs/>
          <w:color w:val="1F4E79" w:themeColor="accent1" w:themeShade="80"/>
          <w:sz w:val="20"/>
          <w:szCs w:val="20"/>
        </w:rPr>
        <w:t>une piscine n</w:t>
      </w:r>
      <w:r>
        <w:rPr>
          <w:rFonts w:ascii="Calibri" w:hAnsi="Calibri"/>
          <w:bCs/>
          <w:color w:val="1F4E79" w:themeColor="accent1" w:themeShade="80"/>
          <w:sz w:val="20"/>
          <w:szCs w:val="20"/>
        </w:rPr>
        <w:t>’ouvrant</w:t>
      </w:r>
      <w:r w:rsidR="00CD7741">
        <w:rPr>
          <w:rFonts w:ascii="Calibri" w:hAnsi="Calibri"/>
          <w:bCs/>
          <w:color w:val="1F4E79" w:themeColor="accent1" w:themeShade="80"/>
          <w:sz w:val="20"/>
          <w:szCs w:val="20"/>
        </w:rPr>
        <w:t xml:space="preserve"> pas</w:t>
      </w:r>
      <w:r>
        <w:rPr>
          <w:rFonts w:ascii="Calibri" w:hAnsi="Calibri"/>
          <w:bCs/>
          <w:color w:val="1F4E79" w:themeColor="accent1" w:themeShade="80"/>
          <w:sz w:val="20"/>
          <w:szCs w:val="20"/>
        </w:rPr>
        <w:t xml:space="preserve"> car la pandémie due au Covid 19</w:t>
      </w:r>
      <w:r w:rsidR="002F5BD2">
        <w:rPr>
          <w:rFonts w:ascii="Calibri" w:hAnsi="Calibri"/>
          <w:bCs/>
          <w:color w:val="1F4E79" w:themeColor="accent1" w:themeShade="80"/>
          <w:sz w:val="20"/>
          <w:szCs w:val="20"/>
        </w:rPr>
        <w:t> </w:t>
      </w:r>
      <w:r>
        <w:rPr>
          <w:rFonts w:ascii="Calibri" w:hAnsi="Calibri"/>
          <w:bCs/>
          <w:color w:val="1F4E79" w:themeColor="accent1" w:themeShade="80"/>
          <w:sz w:val="20"/>
          <w:szCs w:val="20"/>
        </w:rPr>
        <w:t xml:space="preserve">est toujours présente </w:t>
      </w:r>
      <w:r w:rsidR="002F5BD2">
        <w:rPr>
          <w:rFonts w:ascii="Calibri" w:hAnsi="Calibri"/>
          <w:bCs/>
          <w:color w:val="1F4E79" w:themeColor="accent1" w:themeShade="80"/>
          <w:sz w:val="20"/>
          <w:szCs w:val="20"/>
        </w:rPr>
        <w:t>!</w:t>
      </w:r>
    </w:p>
    <w:p w14:paraId="3BDD74B2" w14:textId="4DB7AC43" w:rsidR="00CD7741" w:rsidRPr="00D151B9" w:rsidRDefault="00CD7741" w:rsidP="00D151B9">
      <w:pPr>
        <w:pStyle w:val="NormalWeb"/>
        <w:spacing w:before="96" w:beforeAutospacing="0" w:after="40" w:line="102" w:lineRule="atLeast"/>
        <w:ind w:left="720"/>
        <w:jc w:val="both"/>
        <w:rPr>
          <w:rFonts w:ascii="Calibri" w:hAnsi="Calibri"/>
          <w:bCs/>
          <w:color w:val="1F4E79" w:themeColor="accent1" w:themeShade="80"/>
          <w:sz w:val="20"/>
          <w:szCs w:val="20"/>
        </w:rPr>
      </w:pPr>
      <w:r>
        <w:rPr>
          <w:rFonts w:ascii="Calibri" w:hAnsi="Calibri"/>
          <w:bCs/>
          <w:color w:val="1F4E79" w:themeColor="accent1" w:themeShade="80"/>
          <w:sz w:val="20"/>
          <w:szCs w:val="20"/>
        </w:rPr>
        <w:t>Le texte de ce</w:t>
      </w:r>
      <w:r w:rsidR="002F5BD2">
        <w:rPr>
          <w:rFonts w:ascii="Calibri" w:hAnsi="Calibri"/>
          <w:bCs/>
          <w:color w:val="1F4E79" w:themeColor="accent1" w:themeShade="80"/>
          <w:sz w:val="20"/>
          <w:szCs w:val="20"/>
        </w:rPr>
        <w:t xml:space="preserve"> projet de</w:t>
      </w:r>
      <w:r>
        <w:rPr>
          <w:rFonts w:ascii="Calibri" w:hAnsi="Calibri"/>
          <w:bCs/>
          <w:color w:val="1F4E79" w:themeColor="accent1" w:themeShade="80"/>
          <w:sz w:val="20"/>
          <w:szCs w:val="20"/>
        </w:rPr>
        <w:t xml:space="preserve"> résolution est donné ici en Annexe</w:t>
      </w:r>
      <w:r w:rsidR="002F5BD2">
        <w:rPr>
          <w:rFonts w:ascii="Calibri" w:hAnsi="Calibri"/>
          <w:bCs/>
          <w:color w:val="1F4E79" w:themeColor="accent1" w:themeShade="80"/>
          <w:sz w:val="20"/>
          <w:szCs w:val="20"/>
        </w:rPr>
        <w:t> </w:t>
      </w:r>
      <w:r w:rsidR="001642E6">
        <w:rPr>
          <w:rFonts w:ascii="Calibri" w:hAnsi="Calibri"/>
          <w:bCs/>
          <w:color w:val="1F4E79" w:themeColor="accent1" w:themeShade="80"/>
          <w:sz w:val="20"/>
          <w:szCs w:val="20"/>
        </w:rPr>
        <w:t xml:space="preserve">pour information </w:t>
      </w:r>
      <w:r w:rsidR="002F5BD2">
        <w:rPr>
          <w:rFonts w:ascii="Calibri" w:hAnsi="Calibri"/>
          <w:bCs/>
          <w:color w:val="1F4E79" w:themeColor="accent1" w:themeShade="80"/>
          <w:sz w:val="20"/>
          <w:szCs w:val="20"/>
        </w:rPr>
        <w:t>: il donne bien l’ambiance de l’incident.</w:t>
      </w:r>
    </w:p>
    <w:p w14:paraId="30165F80" w14:textId="716697F4" w:rsidR="002F5BD2" w:rsidRDefault="002F5BD2" w:rsidP="002F5BD2">
      <w:pPr>
        <w:pStyle w:val="NormalWeb"/>
        <w:numPr>
          <w:ilvl w:val="0"/>
          <w:numId w:val="6"/>
        </w:numPr>
        <w:spacing w:before="96" w:beforeAutospacing="0" w:after="40" w:line="102" w:lineRule="atLeast"/>
        <w:jc w:val="both"/>
        <w:rPr>
          <w:rFonts w:ascii="Calibri" w:hAnsi="Calibri"/>
          <w:b/>
          <w:color w:val="1F4E79" w:themeColor="accent1" w:themeShade="80"/>
          <w:sz w:val="20"/>
          <w:szCs w:val="20"/>
        </w:rPr>
      </w:pPr>
      <w:r>
        <w:rPr>
          <w:rFonts w:ascii="Calibri" w:hAnsi="Calibri"/>
          <w:b/>
          <w:color w:val="1F4E79" w:themeColor="accent1" w:themeShade="80"/>
          <w:sz w:val="20"/>
          <w:szCs w:val="20"/>
        </w:rPr>
        <w:t>Divers :</w:t>
      </w:r>
    </w:p>
    <w:p w14:paraId="0CF48D5E" w14:textId="340DC022" w:rsidR="005B2080" w:rsidRDefault="00D151B9" w:rsidP="00243C18">
      <w:pPr>
        <w:pStyle w:val="NormalWeb"/>
        <w:spacing w:before="96" w:beforeAutospacing="0" w:after="40" w:line="102" w:lineRule="atLeast"/>
        <w:ind w:left="708"/>
        <w:jc w:val="both"/>
        <w:rPr>
          <w:rFonts w:ascii="Calibri" w:hAnsi="Calibri"/>
          <w:b/>
          <w:color w:val="1F4E79" w:themeColor="accent1" w:themeShade="80"/>
          <w:sz w:val="20"/>
          <w:szCs w:val="20"/>
        </w:rPr>
      </w:pPr>
      <w:r w:rsidRPr="00D151B9">
        <w:rPr>
          <w:rFonts w:ascii="Calibri" w:hAnsi="Calibri"/>
          <w:bCs/>
          <w:color w:val="1F4E79" w:themeColor="accent1" w:themeShade="80"/>
          <w:sz w:val="20"/>
          <w:szCs w:val="20"/>
        </w:rPr>
        <w:t xml:space="preserve">Nous avons reçu une proposition </w:t>
      </w:r>
      <w:r>
        <w:rPr>
          <w:rFonts w:ascii="Calibri" w:hAnsi="Calibri"/>
          <w:bCs/>
          <w:color w:val="1F4E79" w:themeColor="accent1" w:themeShade="80"/>
          <w:sz w:val="20"/>
          <w:szCs w:val="20"/>
        </w:rPr>
        <w:t>des résidences voisines Tuileries et Bagatelle qui étudient un projet de mise en place d’un compost dont un emplacement possible serait dans l’aire de jeu située en face de la résidence Tuileries mais jouxtant nos parkings face Est. Les nuisances possibles sont à évaluer indépendamment de son installation dans une aire de jeu pour enfants !  Il nous est demandé de désigner un correspondant : je demande si quelqu’un dans la résidence serait intéressé à participer à une telle étude. Merci d’avance.</w:t>
      </w:r>
    </w:p>
    <w:p w14:paraId="0014B45E" w14:textId="0E90A35C" w:rsidR="00A56FDA" w:rsidRPr="00C734BB" w:rsidRDefault="009A075C" w:rsidP="00D151B9">
      <w:pPr>
        <w:spacing w:before="100" w:beforeAutospacing="1" w:after="100" w:afterAutospacing="1" w:line="240" w:lineRule="auto"/>
        <w:jc w:val="center"/>
        <w:rPr>
          <w:sz w:val="20"/>
          <w:szCs w:val="20"/>
        </w:rPr>
      </w:pPr>
      <w:r w:rsidRPr="00D151B9">
        <w:rPr>
          <w:sz w:val="20"/>
          <w:szCs w:val="20"/>
        </w:rPr>
        <w:t>*      *    *</w:t>
      </w:r>
    </w:p>
    <w:p w14:paraId="28A1EC8A" w14:textId="68824655" w:rsidR="002E776A" w:rsidRDefault="00395BCB" w:rsidP="00243C18">
      <w:pPr>
        <w:spacing w:before="100" w:beforeAutospacing="1" w:after="100" w:afterAutospacing="1" w:line="240" w:lineRule="auto"/>
        <w:jc w:val="center"/>
      </w:pPr>
      <w:r>
        <w:t>Annexe 1</w:t>
      </w:r>
    </w:p>
    <w:p w14:paraId="5CD9EAB6" w14:textId="3617BBFF" w:rsidR="00395BCB" w:rsidRPr="00EC020A" w:rsidRDefault="00395BCB" w:rsidP="00243C18">
      <w:pPr>
        <w:jc w:val="both"/>
      </w:pPr>
      <w:r>
        <w:tab/>
        <w:t>P</w:t>
      </w:r>
      <w:r w:rsidR="001642E6">
        <w:t xml:space="preserve">rojet de </w:t>
      </w:r>
      <w:r>
        <w:t>R</w:t>
      </w:r>
      <w:r w:rsidRPr="00EC020A">
        <w:t>ésolution présentée par Michel FONDEVIOLE, président et le CSS  de la résidence Saint Cloud,</w:t>
      </w:r>
    </w:p>
    <w:p w14:paraId="2F0E361D" w14:textId="4EBE1E5B"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 xml:space="preserve">Les présidents des résidences Foch, Monsieur </w:t>
      </w:r>
      <w:r>
        <w:rPr>
          <w:rFonts w:ascii="Calibri" w:hAnsi="Calibri"/>
          <w:bCs/>
          <w:color w:val="1F4E79" w:themeColor="accent1" w:themeShade="80"/>
          <w:sz w:val="20"/>
          <w:szCs w:val="20"/>
        </w:rPr>
        <w:t>Le Roux</w:t>
      </w:r>
      <w:r w:rsidRPr="00EC020A">
        <w:rPr>
          <w:rFonts w:ascii="Calibri" w:hAnsi="Calibri"/>
          <w:bCs/>
          <w:color w:val="1F4E79" w:themeColor="accent1" w:themeShade="80"/>
          <w:sz w:val="20"/>
          <w:szCs w:val="20"/>
        </w:rPr>
        <w:t xml:space="preserve"> et de la résidence Port Royal, Monsieur </w:t>
      </w:r>
      <w:r>
        <w:rPr>
          <w:rFonts w:ascii="Calibri" w:hAnsi="Calibri"/>
          <w:bCs/>
          <w:color w:val="1F4E79" w:themeColor="accent1" w:themeShade="80"/>
          <w:sz w:val="20"/>
          <w:szCs w:val="20"/>
        </w:rPr>
        <w:t>Vialla</w:t>
      </w:r>
      <w:r w:rsidRPr="00EC020A">
        <w:rPr>
          <w:rFonts w:ascii="Calibri" w:hAnsi="Calibri"/>
          <w:bCs/>
          <w:color w:val="1F4E79" w:themeColor="accent1" w:themeShade="80"/>
          <w:sz w:val="20"/>
          <w:szCs w:val="20"/>
        </w:rPr>
        <w:t xml:space="preserve"> présentent </w:t>
      </w:r>
      <w:r>
        <w:rPr>
          <w:rFonts w:ascii="Calibri" w:hAnsi="Calibri"/>
          <w:bCs/>
          <w:color w:val="1F4E79" w:themeColor="accent1" w:themeShade="80"/>
          <w:sz w:val="20"/>
          <w:szCs w:val="20"/>
        </w:rPr>
        <w:t>un</w:t>
      </w:r>
      <w:r w:rsidRPr="00EC020A">
        <w:rPr>
          <w:rFonts w:ascii="Calibri" w:hAnsi="Calibri"/>
          <w:bCs/>
          <w:color w:val="1F4E79" w:themeColor="accent1" w:themeShade="80"/>
          <w:sz w:val="20"/>
          <w:szCs w:val="20"/>
        </w:rPr>
        <w:t xml:space="preserve"> texte </w:t>
      </w:r>
      <w:r>
        <w:rPr>
          <w:rFonts w:ascii="Calibri" w:hAnsi="Calibri"/>
          <w:bCs/>
          <w:color w:val="1F4E79" w:themeColor="accent1" w:themeShade="80"/>
          <w:sz w:val="20"/>
          <w:szCs w:val="20"/>
        </w:rPr>
        <w:t xml:space="preserve">analogue </w:t>
      </w:r>
      <w:r w:rsidRPr="00EC020A">
        <w:rPr>
          <w:rFonts w:ascii="Calibri" w:hAnsi="Calibri"/>
          <w:bCs/>
          <w:color w:val="1F4E79" w:themeColor="accent1" w:themeShade="80"/>
          <w:sz w:val="20"/>
          <w:szCs w:val="20"/>
        </w:rPr>
        <w:t>à leur assemblée générale de 2020.</w:t>
      </w:r>
    </w:p>
    <w:p w14:paraId="4F3EC2E3"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p>
    <w:p w14:paraId="35C75BD4"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La décision de non-ouverture de la piscine Foch a été prise de façon unilatérale fin juin par le syndic, la société de centres commerciaux et son représentant Monsieur Dehaut , sans aucune consultation des représentants des trois résidences concernées et de la commission piscine Foch, sans même répondre au courrier des 3 présidents unanimes demandant une ouverture.</w:t>
      </w:r>
    </w:p>
    <w:p w14:paraId="3C1A93EE"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Ce faisant, le syndic a ainsi privé de piscine les copropriétaires et locataires des résidences Saint Cloud, Palais Royal et Foch sans rechercher la mise au point d’un protocole sanitaire qui aurait permis l’ouverture, tout en respectant les règles sanitaires en vigueur.</w:t>
      </w:r>
    </w:p>
    <w:p w14:paraId="62A9E8FA"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Rappelons que notre piscine est une des moins fréquentées de Parly 2 avec en moyenne moins de 18 personnes par jour.</w:t>
      </w:r>
    </w:p>
    <w:p w14:paraId="2B5B9EA8"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Les copropriétés environnantes ont ouvert avec un protocole adapté.</w:t>
      </w:r>
    </w:p>
    <w:p w14:paraId="74E252B8"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La mairie du Chesnay- Rocquencourt, malgré un bassin couvert, a également ouvert, dans le respect des règles en vigueur.</w:t>
      </w:r>
    </w:p>
    <w:p w14:paraId="298C45D2"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Notre syndic s’est singularisé par son incapacité à ouvrir notre bassin.</w:t>
      </w:r>
    </w:p>
    <w:p w14:paraId="055F4F33"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Par cette décision, pénalisante pour les résidents qui passent l’été au Chesnay sous la chaleur accablante, le syndic a bafoué le Règlement des piscines de Parly 2, qui stipule, dans son article 1 : « les piscines et les club piscines sont gérés par des commissions composées de copropriétaires des résidences concernées ».</w:t>
      </w:r>
    </w:p>
    <w:p w14:paraId="346E1D10" w14:textId="77777777" w:rsidR="00395BCB" w:rsidRPr="00EC020A" w:rsidRDefault="00395BCB" w:rsidP="00EC020A">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L’assemblée générale manifeste sa totale désapprobation de la décision.</w:t>
      </w:r>
    </w:p>
    <w:p w14:paraId="3FFC0D95" w14:textId="4793F669" w:rsidR="00395BCB" w:rsidRPr="00EC020A" w:rsidRDefault="00395BCB">
      <w:pPr>
        <w:pStyle w:val="NormalWeb"/>
        <w:spacing w:before="96" w:beforeAutospacing="0" w:after="40" w:line="102" w:lineRule="atLeast"/>
        <w:ind w:left="720"/>
        <w:jc w:val="both"/>
        <w:rPr>
          <w:rFonts w:ascii="Calibri" w:hAnsi="Calibri"/>
          <w:bCs/>
          <w:color w:val="1F4E79" w:themeColor="accent1" w:themeShade="80"/>
          <w:sz w:val="20"/>
          <w:szCs w:val="20"/>
        </w:rPr>
      </w:pPr>
      <w:r w:rsidRPr="00EC020A">
        <w:rPr>
          <w:rFonts w:ascii="Calibri" w:hAnsi="Calibri"/>
          <w:bCs/>
          <w:color w:val="1F4E79" w:themeColor="accent1" w:themeShade="80"/>
          <w:sz w:val="20"/>
          <w:szCs w:val="20"/>
        </w:rPr>
        <w:t>« Elle désavoue le syndic, qui, par cette décision de fermeture, sans rechercher le moindre protocole acceptable adapté à notre piscine, s’est montré non respectueux de sa mission et a selon nous dépassé ses pouvoirs.</w:t>
      </w:r>
    </w:p>
    <w:sectPr w:rsidR="00395BCB" w:rsidRPr="00EC020A" w:rsidSect="001F74C5">
      <w:pgSz w:w="11906" w:h="16838"/>
      <w:pgMar w:top="720" w:right="720" w:bottom="720" w:left="72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9F3D2" w14:textId="77777777" w:rsidR="00E2531A" w:rsidRDefault="00E2531A" w:rsidP="001F74C5">
      <w:pPr>
        <w:spacing w:after="0" w:line="240" w:lineRule="auto"/>
      </w:pPr>
      <w:r>
        <w:separator/>
      </w:r>
    </w:p>
  </w:endnote>
  <w:endnote w:type="continuationSeparator" w:id="0">
    <w:p w14:paraId="5B3F06B3" w14:textId="77777777" w:rsidR="00E2531A" w:rsidRDefault="00E2531A" w:rsidP="001F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9CE51" w14:textId="77777777" w:rsidR="00E2531A" w:rsidRDefault="00E2531A" w:rsidP="001F74C5">
      <w:pPr>
        <w:spacing w:after="0" w:line="240" w:lineRule="auto"/>
      </w:pPr>
      <w:r>
        <w:separator/>
      </w:r>
    </w:p>
  </w:footnote>
  <w:footnote w:type="continuationSeparator" w:id="0">
    <w:p w14:paraId="1F3EAE8D" w14:textId="77777777" w:rsidR="00E2531A" w:rsidRDefault="00E2531A" w:rsidP="001F7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0628C"/>
    <w:multiLevelType w:val="hybridMultilevel"/>
    <w:tmpl w:val="75248A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C506BAE"/>
    <w:multiLevelType w:val="hybridMultilevel"/>
    <w:tmpl w:val="58E4B4C2"/>
    <w:lvl w:ilvl="0" w:tplc="040C000F">
      <w:start w:val="1"/>
      <w:numFmt w:val="decimal"/>
      <w:lvlText w:val="%1."/>
      <w:lvlJc w:val="left"/>
      <w:pPr>
        <w:ind w:left="456" w:hanging="360"/>
      </w:pPr>
      <w:rPr>
        <w:rFonts w:hint="default"/>
      </w:rPr>
    </w:lvl>
    <w:lvl w:ilvl="1" w:tplc="040C0019" w:tentative="1">
      <w:start w:val="1"/>
      <w:numFmt w:val="lowerLetter"/>
      <w:lvlText w:val="%2."/>
      <w:lvlJc w:val="left"/>
      <w:pPr>
        <w:ind w:left="1176" w:hanging="360"/>
      </w:pPr>
    </w:lvl>
    <w:lvl w:ilvl="2" w:tplc="040C001B" w:tentative="1">
      <w:start w:val="1"/>
      <w:numFmt w:val="lowerRoman"/>
      <w:lvlText w:val="%3."/>
      <w:lvlJc w:val="right"/>
      <w:pPr>
        <w:ind w:left="1896" w:hanging="180"/>
      </w:pPr>
    </w:lvl>
    <w:lvl w:ilvl="3" w:tplc="040C000F" w:tentative="1">
      <w:start w:val="1"/>
      <w:numFmt w:val="decimal"/>
      <w:lvlText w:val="%4."/>
      <w:lvlJc w:val="left"/>
      <w:pPr>
        <w:ind w:left="2616" w:hanging="360"/>
      </w:pPr>
    </w:lvl>
    <w:lvl w:ilvl="4" w:tplc="040C0019" w:tentative="1">
      <w:start w:val="1"/>
      <w:numFmt w:val="lowerLetter"/>
      <w:lvlText w:val="%5."/>
      <w:lvlJc w:val="left"/>
      <w:pPr>
        <w:ind w:left="3336" w:hanging="360"/>
      </w:pPr>
    </w:lvl>
    <w:lvl w:ilvl="5" w:tplc="040C001B" w:tentative="1">
      <w:start w:val="1"/>
      <w:numFmt w:val="lowerRoman"/>
      <w:lvlText w:val="%6."/>
      <w:lvlJc w:val="right"/>
      <w:pPr>
        <w:ind w:left="4056" w:hanging="180"/>
      </w:pPr>
    </w:lvl>
    <w:lvl w:ilvl="6" w:tplc="040C000F" w:tentative="1">
      <w:start w:val="1"/>
      <w:numFmt w:val="decimal"/>
      <w:lvlText w:val="%7."/>
      <w:lvlJc w:val="left"/>
      <w:pPr>
        <w:ind w:left="4776" w:hanging="360"/>
      </w:pPr>
    </w:lvl>
    <w:lvl w:ilvl="7" w:tplc="040C0019" w:tentative="1">
      <w:start w:val="1"/>
      <w:numFmt w:val="lowerLetter"/>
      <w:lvlText w:val="%8."/>
      <w:lvlJc w:val="left"/>
      <w:pPr>
        <w:ind w:left="5496" w:hanging="360"/>
      </w:pPr>
    </w:lvl>
    <w:lvl w:ilvl="8" w:tplc="040C001B" w:tentative="1">
      <w:start w:val="1"/>
      <w:numFmt w:val="lowerRoman"/>
      <w:lvlText w:val="%9."/>
      <w:lvlJc w:val="right"/>
      <w:pPr>
        <w:ind w:left="6216" w:hanging="180"/>
      </w:pPr>
    </w:lvl>
  </w:abstractNum>
  <w:abstractNum w:abstractNumId="2" w15:restartNumberingAfterBreak="0">
    <w:nsid w:val="284B7AC5"/>
    <w:multiLevelType w:val="hybridMultilevel"/>
    <w:tmpl w:val="0B40104C"/>
    <w:lvl w:ilvl="0" w:tplc="8C889F98">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AED6065"/>
    <w:multiLevelType w:val="hybridMultilevel"/>
    <w:tmpl w:val="A77CB1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2A54798"/>
    <w:multiLevelType w:val="hybridMultilevel"/>
    <w:tmpl w:val="098A6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9F7236"/>
    <w:multiLevelType w:val="hybridMultilevel"/>
    <w:tmpl w:val="C2EEC5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CF307DE"/>
    <w:multiLevelType w:val="hybridMultilevel"/>
    <w:tmpl w:val="FAEEF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91"/>
    <w:rsid w:val="00035358"/>
    <w:rsid w:val="000746E0"/>
    <w:rsid w:val="000E1A7D"/>
    <w:rsid w:val="000E5AF0"/>
    <w:rsid w:val="000F52C2"/>
    <w:rsid w:val="001169C6"/>
    <w:rsid w:val="0016347A"/>
    <w:rsid w:val="001642E6"/>
    <w:rsid w:val="001B13CC"/>
    <w:rsid w:val="001C404F"/>
    <w:rsid w:val="001F36AC"/>
    <w:rsid w:val="001F74C5"/>
    <w:rsid w:val="00220316"/>
    <w:rsid w:val="00235B78"/>
    <w:rsid w:val="00243C18"/>
    <w:rsid w:val="00266F34"/>
    <w:rsid w:val="00275C5B"/>
    <w:rsid w:val="002E776A"/>
    <w:rsid w:val="002F5BD2"/>
    <w:rsid w:val="0033524C"/>
    <w:rsid w:val="00343E88"/>
    <w:rsid w:val="00351387"/>
    <w:rsid w:val="00366591"/>
    <w:rsid w:val="00395BCB"/>
    <w:rsid w:val="003E06DA"/>
    <w:rsid w:val="003E62A4"/>
    <w:rsid w:val="004062AA"/>
    <w:rsid w:val="00426EA5"/>
    <w:rsid w:val="00443686"/>
    <w:rsid w:val="004956F2"/>
    <w:rsid w:val="004A500A"/>
    <w:rsid w:val="004B1D5B"/>
    <w:rsid w:val="004B266F"/>
    <w:rsid w:val="004E4FAB"/>
    <w:rsid w:val="00506D67"/>
    <w:rsid w:val="005100D3"/>
    <w:rsid w:val="005449D6"/>
    <w:rsid w:val="00576C8C"/>
    <w:rsid w:val="005B2080"/>
    <w:rsid w:val="005C565D"/>
    <w:rsid w:val="005D11B5"/>
    <w:rsid w:val="00681BDD"/>
    <w:rsid w:val="006934C5"/>
    <w:rsid w:val="006B3454"/>
    <w:rsid w:val="006E0054"/>
    <w:rsid w:val="007028D2"/>
    <w:rsid w:val="00714CE8"/>
    <w:rsid w:val="0074043C"/>
    <w:rsid w:val="0075775F"/>
    <w:rsid w:val="00764003"/>
    <w:rsid w:val="007F7444"/>
    <w:rsid w:val="00814AD6"/>
    <w:rsid w:val="0089303C"/>
    <w:rsid w:val="008A55BA"/>
    <w:rsid w:val="008D4B5D"/>
    <w:rsid w:val="008E2902"/>
    <w:rsid w:val="00926126"/>
    <w:rsid w:val="00932E6C"/>
    <w:rsid w:val="009A075C"/>
    <w:rsid w:val="009A2EEB"/>
    <w:rsid w:val="009E651B"/>
    <w:rsid w:val="00A22E8E"/>
    <w:rsid w:val="00A56FDA"/>
    <w:rsid w:val="00AB232F"/>
    <w:rsid w:val="00AC47C0"/>
    <w:rsid w:val="00AD2CDF"/>
    <w:rsid w:val="00B0453A"/>
    <w:rsid w:val="00B175D9"/>
    <w:rsid w:val="00B34507"/>
    <w:rsid w:val="00B511D5"/>
    <w:rsid w:val="00B817C4"/>
    <w:rsid w:val="00BD1445"/>
    <w:rsid w:val="00C14D39"/>
    <w:rsid w:val="00C523AC"/>
    <w:rsid w:val="00C734BB"/>
    <w:rsid w:val="00CB24FC"/>
    <w:rsid w:val="00CD7741"/>
    <w:rsid w:val="00D151B9"/>
    <w:rsid w:val="00D24316"/>
    <w:rsid w:val="00D30864"/>
    <w:rsid w:val="00D31F45"/>
    <w:rsid w:val="00D74A71"/>
    <w:rsid w:val="00DA4A6E"/>
    <w:rsid w:val="00DF4B34"/>
    <w:rsid w:val="00E145E9"/>
    <w:rsid w:val="00E2531A"/>
    <w:rsid w:val="00EC020A"/>
    <w:rsid w:val="00F121CB"/>
    <w:rsid w:val="00F34693"/>
    <w:rsid w:val="00F34AB8"/>
    <w:rsid w:val="00F46D56"/>
    <w:rsid w:val="00F566C5"/>
    <w:rsid w:val="00F60E8A"/>
    <w:rsid w:val="00F76272"/>
    <w:rsid w:val="00FD3419"/>
    <w:rsid w:val="00FF4A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1228"/>
  <w15:docId w15:val="{DC9EB77F-F6B4-453E-9425-FDE2B2F1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9C6"/>
  </w:style>
  <w:style w:type="paragraph" w:styleId="Heading2">
    <w:name w:val="heading 2"/>
    <w:basedOn w:val="Normal"/>
    <w:next w:val="Normal"/>
    <w:link w:val="Heading2Char"/>
    <w:uiPriority w:val="9"/>
    <w:unhideWhenUsed/>
    <w:qFormat/>
    <w:rsid w:val="00AB23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2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B232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AB232F"/>
    <w:pPr>
      <w:spacing w:before="100" w:beforeAutospacing="1" w:after="119"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D24316"/>
    <w:pPr>
      <w:ind w:left="720"/>
      <w:contextualSpacing/>
    </w:pPr>
  </w:style>
  <w:style w:type="paragraph" w:customStyle="1" w:styleId="xmsolistparagraph">
    <w:name w:val="x_msolistparagraph"/>
    <w:basedOn w:val="Normal"/>
    <w:rsid w:val="00AD2CD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msonormal">
    <w:name w:val="x_msonormal"/>
    <w:basedOn w:val="Normal"/>
    <w:rsid w:val="00AD2CD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1F74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74C5"/>
  </w:style>
  <w:style w:type="paragraph" w:styleId="Footer">
    <w:name w:val="footer"/>
    <w:basedOn w:val="Normal"/>
    <w:link w:val="FooterChar"/>
    <w:uiPriority w:val="99"/>
    <w:unhideWhenUsed/>
    <w:rsid w:val="001F74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74C5"/>
  </w:style>
  <w:style w:type="paragraph" w:styleId="BalloonText">
    <w:name w:val="Balloon Text"/>
    <w:basedOn w:val="Normal"/>
    <w:link w:val="BalloonTextChar"/>
    <w:uiPriority w:val="99"/>
    <w:semiHidden/>
    <w:unhideWhenUsed/>
    <w:rsid w:val="00B34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41470">
      <w:bodyDiv w:val="1"/>
      <w:marLeft w:val="0"/>
      <w:marRight w:val="0"/>
      <w:marTop w:val="0"/>
      <w:marBottom w:val="0"/>
      <w:divBdr>
        <w:top w:val="none" w:sz="0" w:space="0" w:color="auto"/>
        <w:left w:val="none" w:sz="0" w:space="0" w:color="auto"/>
        <w:bottom w:val="none" w:sz="0" w:space="0" w:color="auto"/>
        <w:right w:val="none" w:sz="0" w:space="0" w:color="auto"/>
      </w:divBdr>
    </w:div>
    <w:div w:id="143787659">
      <w:bodyDiv w:val="1"/>
      <w:marLeft w:val="0"/>
      <w:marRight w:val="0"/>
      <w:marTop w:val="0"/>
      <w:marBottom w:val="0"/>
      <w:divBdr>
        <w:top w:val="none" w:sz="0" w:space="0" w:color="auto"/>
        <w:left w:val="none" w:sz="0" w:space="0" w:color="auto"/>
        <w:bottom w:val="none" w:sz="0" w:space="0" w:color="auto"/>
        <w:right w:val="none" w:sz="0" w:space="0" w:color="auto"/>
      </w:divBdr>
    </w:div>
    <w:div w:id="640768967">
      <w:bodyDiv w:val="1"/>
      <w:marLeft w:val="0"/>
      <w:marRight w:val="0"/>
      <w:marTop w:val="0"/>
      <w:marBottom w:val="0"/>
      <w:divBdr>
        <w:top w:val="none" w:sz="0" w:space="0" w:color="auto"/>
        <w:left w:val="none" w:sz="0" w:space="0" w:color="auto"/>
        <w:bottom w:val="none" w:sz="0" w:space="0" w:color="auto"/>
        <w:right w:val="none" w:sz="0" w:space="0" w:color="auto"/>
      </w:divBdr>
    </w:div>
    <w:div w:id="841093696">
      <w:bodyDiv w:val="1"/>
      <w:marLeft w:val="0"/>
      <w:marRight w:val="0"/>
      <w:marTop w:val="0"/>
      <w:marBottom w:val="0"/>
      <w:divBdr>
        <w:top w:val="none" w:sz="0" w:space="0" w:color="auto"/>
        <w:left w:val="none" w:sz="0" w:space="0" w:color="auto"/>
        <w:bottom w:val="none" w:sz="0" w:space="0" w:color="auto"/>
        <w:right w:val="none" w:sz="0" w:space="0" w:color="auto"/>
      </w:divBdr>
    </w:div>
    <w:div w:id="1017846731">
      <w:bodyDiv w:val="1"/>
      <w:marLeft w:val="0"/>
      <w:marRight w:val="0"/>
      <w:marTop w:val="0"/>
      <w:marBottom w:val="0"/>
      <w:divBdr>
        <w:top w:val="none" w:sz="0" w:space="0" w:color="auto"/>
        <w:left w:val="none" w:sz="0" w:space="0" w:color="auto"/>
        <w:bottom w:val="none" w:sz="0" w:space="0" w:color="auto"/>
        <w:right w:val="none" w:sz="0" w:space="0" w:color="auto"/>
      </w:divBdr>
    </w:div>
    <w:div w:id="1270433610">
      <w:bodyDiv w:val="1"/>
      <w:marLeft w:val="0"/>
      <w:marRight w:val="0"/>
      <w:marTop w:val="0"/>
      <w:marBottom w:val="0"/>
      <w:divBdr>
        <w:top w:val="none" w:sz="0" w:space="0" w:color="auto"/>
        <w:left w:val="none" w:sz="0" w:space="0" w:color="auto"/>
        <w:bottom w:val="none" w:sz="0" w:space="0" w:color="auto"/>
        <w:right w:val="none" w:sz="0" w:space="0" w:color="auto"/>
      </w:divBdr>
    </w:div>
    <w:div w:id="1350790144">
      <w:bodyDiv w:val="1"/>
      <w:marLeft w:val="0"/>
      <w:marRight w:val="0"/>
      <w:marTop w:val="0"/>
      <w:marBottom w:val="0"/>
      <w:divBdr>
        <w:top w:val="none" w:sz="0" w:space="0" w:color="auto"/>
        <w:left w:val="none" w:sz="0" w:space="0" w:color="auto"/>
        <w:bottom w:val="none" w:sz="0" w:space="0" w:color="auto"/>
        <w:right w:val="none" w:sz="0" w:space="0" w:color="auto"/>
      </w:divBdr>
    </w:div>
    <w:div w:id="1528369913">
      <w:bodyDiv w:val="1"/>
      <w:marLeft w:val="0"/>
      <w:marRight w:val="0"/>
      <w:marTop w:val="0"/>
      <w:marBottom w:val="0"/>
      <w:divBdr>
        <w:top w:val="none" w:sz="0" w:space="0" w:color="auto"/>
        <w:left w:val="none" w:sz="0" w:space="0" w:color="auto"/>
        <w:bottom w:val="none" w:sz="0" w:space="0" w:color="auto"/>
        <w:right w:val="none" w:sz="0" w:space="0" w:color="auto"/>
      </w:divBdr>
    </w:div>
    <w:div w:id="1540584956">
      <w:bodyDiv w:val="1"/>
      <w:marLeft w:val="0"/>
      <w:marRight w:val="0"/>
      <w:marTop w:val="0"/>
      <w:marBottom w:val="0"/>
      <w:divBdr>
        <w:top w:val="none" w:sz="0" w:space="0" w:color="auto"/>
        <w:left w:val="none" w:sz="0" w:space="0" w:color="auto"/>
        <w:bottom w:val="none" w:sz="0" w:space="0" w:color="auto"/>
        <w:right w:val="none" w:sz="0" w:space="0" w:color="auto"/>
      </w:divBdr>
    </w:div>
    <w:div w:id="1564871917">
      <w:bodyDiv w:val="1"/>
      <w:marLeft w:val="0"/>
      <w:marRight w:val="0"/>
      <w:marTop w:val="0"/>
      <w:marBottom w:val="0"/>
      <w:divBdr>
        <w:top w:val="none" w:sz="0" w:space="0" w:color="auto"/>
        <w:left w:val="none" w:sz="0" w:space="0" w:color="auto"/>
        <w:bottom w:val="none" w:sz="0" w:space="0" w:color="auto"/>
        <w:right w:val="none" w:sz="0" w:space="0" w:color="auto"/>
      </w:divBdr>
    </w:div>
    <w:div w:id="1714116250">
      <w:bodyDiv w:val="1"/>
      <w:marLeft w:val="0"/>
      <w:marRight w:val="0"/>
      <w:marTop w:val="0"/>
      <w:marBottom w:val="0"/>
      <w:divBdr>
        <w:top w:val="none" w:sz="0" w:space="0" w:color="auto"/>
        <w:left w:val="none" w:sz="0" w:space="0" w:color="auto"/>
        <w:bottom w:val="none" w:sz="0" w:space="0" w:color="auto"/>
        <w:right w:val="none" w:sz="0" w:space="0" w:color="auto"/>
      </w:divBdr>
    </w:div>
    <w:div w:id="179905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Documents\conseil%20syndical%20Mars%202020\Comptes%20rendus%20CSS\Trame%20CR%20CSS%2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Trame CR CSS .dotx</Template>
  <TotalTime>1</TotalTime>
  <Pages>2</Pages>
  <Words>1352</Words>
  <Characters>7442</Characters>
  <Application>Microsoft Office Word</Application>
  <DocSecurity>0</DocSecurity>
  <Lines>62</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DGFiP</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FONDEVIOLE</dc:creator>
  <cp:lastModifiedBy>Utilisateur</cp:lastModifiedBy>
  <cp:revision>2</cp:revision>
  <dcterms:created xsi:type="dcterms:W3CDTF">2020-10-04T16:12:00Z</dcterms:created>
  <dcterms:modified xsi:type="dcterms:W3CDTF">2020-10-04T16:12:00Z</dcterms:modified>
</cp:coreProperties>
</file>