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30"/>
        <w:gridCol w:w="7082"/>
      </w:tblGrid>
      <w:tr w:rsidR="00AB232F" w14:paraId="2A841F5B" w14:textId="77777777" w:rsidTr="00AB232F">
        <w:trPr>
          <w:trHeight w:val="1550"/>
        </w:trPr>
        <w:tc>
          <w:tcPr>
            <w:tcW w:w="2689" w:type="dxa"/>
          </w:tcPr>
          <w:p w14:paraId="7095D885" w14:textId="77777777" w:rsidR="00AB232F" w:rsidRDefault="00AB232F" w:rsidP="00AB232F">
            <w:bookmarkStart w:id="0" w:name="_GoBack"/>
            <w:bookmarkEnd w:id="0"/>
            <w:r w:rsidRPr="00AB232F">
              <w:rPr>
                <w:noProof/>
                <w:lang w:eastAsia="fr-FR"/>
              </w:rPr>
              <w:drawing>
                <wp:inline distT="0" distB="0" distL="0" distR="0" wp14:anchorId="5E71BADB" wp14:editId="4C1A481D">
                  <wp:extent cx="1495425" cy="7620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495425" cy="762000"/>
                          </a:xfrm>
                          <a:prstGeom prst="rect">
                            <a:avLst/>
                          </a:prstGeom>
                        </pic:spPr>
                      </pic:pic>
                    </a:graphicData>
                  </a:graphic>
                </wp:inline>
              </w:drawing>
            </w:r>
          </w:p>
        </w:tc>
        <w:tc>
          <w:tcPr>
            <w:tcW w:w="430" w:type="dxa"/>
          </w:tcPr>
          <w:p w14:paraId="3FA04E51" w14:textId="77777777" w:rsidR="00AB232F" w:rsidRDefault="00AB232F" w:rsidP="00AB232F"/>
        </w:tc>
        <w:tc>
          <w:tcPr>
            <w:tcW w:w="7082" w:type="dxa"/>
            <w:shd w:val="clear" w:color="auto" w:fill="DBDBDB" w:themeFill="accent3" w:themeFillTint="66"/>
          </w:tcPr>
          <w:p w14:paraId="03E957C4" w14:textId="77777777" w:rsidR="00AB232F" w:rsidRPr="00AB232F" w:rsidRDefault="00AB232F" w:rsidP="00AB232F">
            <w:pPr>
              <w:jc w:val="center"/>
              <w:rPr>
                <w:b/>
                <w:color w:val="1F4E79" w:themeColor="accent1" w:themeShade="80"/>
                <w:sz w:val="24"/>
                <w:szCs w:val="24"/>
              </w:rPr>
            </w:pPr>
            <w:r w:rsidRPr="00AB232F">
              <w:rPr>
                <w:b/>
                <w:color w:val="1F4E79" w:themeColor="accent1" w:themeShade="80"/>
                <w:sz w:val="24"/>
                <w:szCs w:val="24"/>
              </w:rPr>
              <w:t>RESIDENCE SAINT-CLOUD</w:t>
            </w:r>
          </w:p>
          <w:p w14:paraId="29D8A19E" w14:textId="77777777" w:rsidR="00AB232F" w:rsidRPr="00AB232F" w:rsidRDefault="00AB232F" w:rsidP="00AB232F">
            <w:pPr>
              <w:pStyle w:val="Heading2"/>
              <w:jc w:val="center"/>
              <w:outlineLvl w:val="1"/>
              <w:rPr>
                <w:b/>
              </w:rPr>
            </w:pPr>
            <w:r w:rsidRPr="00AB232F">
              <w:rPr>
                <w:b/>
                <w:color w:val="1F4E79" w:themeColor="accent1" w:themeShade="80"/>
              </w:rPr>
              <w:t>Conseil Syndical Secondaire</w:t>
            </w:r>
          </w:p>
          <w:p w14:paraId="76BCF2B4" w14:textId="77777777" w:rsidR="00AB232F" w:rsidRPr="00AB232F" w:rsidRDefault="00AB232F" w:rsidP="00AB232F">
            <w:pPr>
              <w:jc w:val="center"/>
              <w:rPr>
                <w:b/>
                <w:color w:val="2F5496" w:themeColor="accent5" w:themeShade="BF"/>
              </w:rPr>
            </w:pPr>
          </w:p>
          <w:p w14:paraId="49B7C818" w14:textId="2EFCFC40" w:rsidR="00AB232F" w:rsidRPr="00AB232F" w:rsidRDefault="00AB232F" w:rsidP="008E2902">
            <w:pPr>
              <w:jc w:val="center"/>
              <w:rPr>
                <w:b/>
                <w:sz w:val="28"/>
                <w:szCs w:val="28"/>
              </w:rPr>
            </w:pPr>
            <w:r w:rsidRPr="00AB232F">
              <w:rPr>
                <w:b/>
                <w:color w:val="FF0000"/>
                <w:sz w:val="28"/>
                <w:szCs w:val="28"/>
              </w:rPr>
              <w:t xml:space="preserve">Compte-rendu de la réunion du </w:t>
            </w:r>
            <w:r w:rsidR="00D721F3">
              <w:rPr>
                <w:b/>
                <w:color w:val="FF0000"/>
                <w:sz w:val="28"/>
                <w:szCs w:val="28"/>
              </w:rPr>
              <w:t>3 Juin 2021</w:t>
            </w:r>
          </w:p>
        </w:tc>
      </w:tr>
    </w:tbl>
    <w:p w14:paraId="29B3A959" w14:textId="77777777" w:rsidR="004A500A" w:rsidRDefault="004A500A" w:rsidP="00AB232F">
      <w:pPr>
        <w:pStyle w:val="NormalWeb"/>
        <w:spacing w:before="40" w:beforeAutospacing="0" w:after="40" w:line="102" w:lineRule="atLeast"/>
        <w:ind w:left="96"/>
        <w:rPr>
          <w:rFonts w:ascii="Calibri" w:hAnsi="Calibri"/>
          <w:color w:val="000000"/>
          <w:sz w:val="20"/>
          <w:szCs w:val="20"/>
          <w:u w:val="single"/>
        </w:rPr>
      </w:pPr>
    </w:p>
    <w:p w14:paraId="6C747327" w14:textId="058E717D" w:rsidR="00AB232F" w:rsidRDefault="00AB232F" w:rsidP="00AB232F">
      <w:pPr>
        <w:pStyle w:val="NormalWeb"/>
        <w:spacing w:before="40" w:beforeAutospacing="0" w:after="40" w:line="102" w:lineRule="atLeast"/>
        <w:ind w:left="96"/>
      </w:pPr>
      <w:r>
        <w:rPr>
          <w:rFonts w:ascii="Calibri" w:hAnsi="Calibri"/>
          <w:color w:val="000000"/>
          <w:sz w:val="20"/>
          <w:szCs w:val="20"/>
          <w:u w:val="single"/>
        </w:rPr>
        <w:t>Présents</w:t>
      </w:r>
      <w:r>
        <w:rPr>
          <w:rFonts w:ascii="Calibri" w:hAnsi="Calibri"/>
          <w:color w:val="000000"/>
          <w:sz w:val="20"/>
          <w:szCs w:val="20"/>
        </w:rPr>
        <w:t xml:space="preserve"> : M. El Assir, </w:t>
      </w:r>
      <w:r w:rsidR="00576C8C">
        <w:rPr>
          <w:rFonts w:ascii="Calibri" w:hAnsi="Calibri"/>
          <w:color w:val="000000"/>
          <w:sz w:val="20"/>
          <w:szCs w:val="20"/>
        </w:rPr>
        <w:t xml:space="preserve">Mme J. Charles, </w:t>
      </w:r>
      <w:r w:rsidR="00C14D39">
        <w:rPr>
          <w:rFonts w:ascii="Calibri" w:hAnsi="Calibri"/>
          <w:color w:val="000000"/>
          <w:sz w:val="20"/>
          <w:szCs w:val="20"/>
        </w:rPr>
        <w:t>M. Fondeviole</w:t>
      </w:r>
      <w:r w:rsidR="008E2902">
        <w:rPr>
          <w:rFonts w:ascii="Calibri" w:hAnsi="Calibri"/>
          <w:color w:val="000000"/>
          <w:sz w:val="20"/>
          <w:szCs w:val="20"/>
        </w:rPr>
        <w:t>, M. Querel,</w:t>
      </w:r>
    </w:p>
    <w:p w14:paraId="043DD0F0" w14:textId="75356954" w:rsidR="007576AA" w:rsidRDefault="006C64DE" w:rsidP="00194B22">
      <w:pPr>
        <w:pStyle w:val="NormalWeb"/>
        <w:spacing w:before="40" w:beforeAutospacing="0" w:after="40" w:line="102" w:lineRule="atLeast"/>
        <w:ind w:left="96"/>
        <w:rPr>
          <w:rFonts w:ascii="Calibri" w:hAnsi="Calibri"/>
          <w:sz w:val="22"/>
          <w:szCs w:val="22"/>
        </w:rPr>
      </w:pPr>
      <w:r>
        <w:rPr>
          <w:rFonts w:ascii="Calibri" w:hAnsi="Calibri"/>
          <w:color w:val="000000"/>
          <w:sz w:val="20"/>
          <w:szCs w:val="20"/>
          <w:u w:val="single"/>
        </w:rPr>
        <w:t>Absents excusés</w:t>
      </w:r>
      <w:r w:rsidRPr="00A40E97">
        <w:rPr>
          <w:rFonts w:ascii="Calibri" w:hAnsi="Calibri"/>
          <w:color w:val="000000"/>
          <w:sz w:val="20"/>
          <w:szCs w:val="20"/>
        </w:rPr>
        <w:t xml:space="preserve"> : </w:t>
      </w:r>
      <w:r>
        <w:rPr>
          <w:rFonts w:ascii="Calibri" w:hAnsi="Calibri"/>
          <w:color w:val="000000"/>
          <w:sz w:val="20"/>
          <w:szCs w:val="20"/>
        </w:rPr>
        <w:t>M. Abraham, M. Portalier</w:t>
      </w:r>
    </w:p>
    <w:p w14:paraId="32EC4968" w14:textId="0D12493F" w:rsidR="00377342" w:rsidRDefault="00BC2A0E" w:rsidP="00D06CE6">
      <w:pPr>
        <w:spacing w:before="100" w:beforeAutospacing="1" w:after="100" w:afterAutospacing="1" w:line="240" w:lineRule="auto"/>
        <w:ind w:left="57"/>
        <w:rPr>
          <w:rFonts w:ascii="Calibri" w:eastAsia="Times New Roman" w:hAnsi="Calibri" w:cs="Times New Roman"/>
          <w:b/>
          <w:color w:val="1F4E79" w:themeColor="accent1" w:themeShade="80"/>
          <w:sz w:val="28"/>
          <w:szCs w:val="28"/>
          <w:lang w:eastAsia="fr-FR"/>
        </w:rPr>
      </w:pPr>
      <w:r>
        <w:rPr>
          <w:rFonts w:ascii="Calibri" w:eastAsia="Times New Roman" w:hAnsi="Calibri" w:cs="Times New Roman"/>
          <w:b/>
          <w:color w:val="1F4E79" w:themeColor="accent1" w:themeShade="80"/>
          <w:sz w:val="28"/>
          <w:szCs w:val="28"/>
          <w:lang w:eastAsia="fr-FR"/>
        </w:rPr>
        <w:t xml:space="preserve">1 </w:t>
      </w:r>
      <w:r w:rsidR="00B62A31">
        <w:rPr>
          <w:rFonts w:ascii="Calibri" w:eastAsia="Times New Roman" w:hAnsi="Calibri" w:cs="Times New Roman"/>
          <w:b/>
          <w:color w:val="1F4E79" w:themeColor="accent1" w:themeShade="80"/>
          <w:sz w:val="28"/>
          <w:szCs w:val="28"/>
          <w:lang w:eastAsia="fr-FR"/>
        </w:rPr>
        <w:t>–</w:t>
      </w:r>
      <w:r>
        <w:rPr>
          <w:rFonts w:ascii="Calibri" w:eastAsia="Times New Roman" w:hAnsi="Calibri" w:cs="Times New Roman"/>
          <w:b/>
          <w:color w:val="1F4E79" w:themeColor="accent1" w:themeShade="80"/>
          <w:sz w:val="28"/>
          <w:szCs w:val="28"/>
          <w:lang w:eastAsia="fr-FR"/>
        </w:rPr>
        <w:t xml:space="preserve"> </w:t>
      </w:r>
      <w:r w:rsidR="002E776A" w:rsidRPr="00D06CE6">
        <w:rPr>
          <w:rFonts w:ascii="Calibri" w:eastAsia="Times New Roman" w:hAnsi="Calibri" w:cs="Times New Roman"/>
          <w:b/>
          <w:color w:val="1F4E79" w:themeColor="accent1" w:themeShade="80"/>
          <w:sz w:val="28"/>
          <w:szCs w:val="28"/>
          <w:lang w:eastAsia="fr-FR"/>
        </w:rPr>
        <w:t>In</w:t>
      </w:r>
      <w:r w:rsidR="00B62A31">
        <w:rPr>
          <w:rFonts w:ascii="Calibri" w:eastAsia="Times New Roman" w:hAnsi="Calibri" w:cs="Times New Roman"/>
          <w:b/>
          <w:color w:val="1F4E79" w:themeColor="accent1" w:themeShade="80"/>
          <w:sz w:val="28"/>
          <w:szCs w:val="28"/>
          <w:lang w:eastAsia="fr-FR"/>
        </w:rPr>
        <w:t>formation générale</w:t>
      </w:r>
      <w:r w:rsidR="002E776A" w:rsidRPr="00D06CE6">
        <w:rPr>
          <w:rFonts w:ascii="Calibri" w:eastAsia="Times New Roman" w:hAnsi="Calibri" w:cs="Times New Roman"/>
          <w:b/>
          <w:color w:val="1F4E79" w:themeColor="accent1" w:themeShade="80"/>
          <w:sz w:val="28"/>
          <w:szCs w:val="28"/>
          <w:lang w:eastAsia="fr-FR"/>
        </w:rPr>
        <w:t xml:space="preserve">, situation dans la résidence </w:t>
      </w:r>
    </w:p>
    <w:p w14:paraId="75573496" w14:textId="1979F912" w:rsidR="00D721F3" w:rsidRDefault="00D721F3" w:rsidP="00D721F3">
      <w:pPr>
        <w:spacing w:after="0" w:line="240" w:lineRule="auto"/>
        <w:jc w:val="both"/>
        <w:rPr>
          <w:rFonts w:ascii="Calibri" w:eastAsia="Times New Roman" w:hAnsi="Calibri" w:cs="Times New Roman"/>
          <w:sz w:val="20"/>
          <w:szCs w:val="20"/>
          <w:lang w:eastAsia="fr-FR"/>
        </w:rPr>
      </w:pPr>
      <w:r w:rsidRPr="00194B22">
        <w:rPr>
          <w:rFonts w:ascii="Calibri" w:eastAsia="Times New Roman" w:hAnsi="Calibri" w:cs="Times New Roman"/>
          <w:sz w:val="20"/>
          <w:szCs w:val="20"/>
          <w:lang w:eastAsia="fr-FR"/>
        </w:rPr>
        <w:t xml:space="preserve">Depuis </w:t>
      </w:r>
      <w:r>
        <w:rPr>
          <w:rFonts w:ascii="Calibri" w:eastAsia="Times New Roman" w:hAnsi="Calibri" w:cs="Times New Roman"/>
          <w:sz w:val="20"/>
          <w:szCs w:val="20"/>
          <w:lang w:eastAsia="fr-FR"/>
        </w:rPr>
        <w:t>notre dernière réunion du 18 Février 2021, la résidence a déploré récemment le décès de deux très anciens copropriétaires M. Raposo puis Mme Gabet : le CSS transmet toutes ses sincères condoléances aux familles.</w:t>
      </w:r>
    </w:p>
    <w:p w14:paraId="3723662D" w14:textId="0E76E42E" w:rsidR="00D721F3" w:rsidRDefault="00D721F3" w:rsidP="00D721F3">
      <w:pPr>
        <w:spacing w:after="0" w:line="240" w:lineRule="auto"/>
        <w:jc w:val="both"/>
        <w:rPr>
          <w:rFonts w:ascii="Calibri" w:eastAsia="Times New Roman" w:hAnsi="Calibri" w:cs="Times New Roman"/>
          <w:sz w:val="20"/>
          <w:szCs w:val="20"/>
          <w:lang w:eastAsia="fr-FR"/>
        </w:rPr>
      </w:pPr>
      <w:r>
        <w:rPr>
          <w:rFonts w:ascii="Calibri" w:eastAsia="Times New Roman" w:hAnsi="Calibri" w:cs="Times New Roman"/>
          <w:sz w:val="20"/>
          <w:szCs w:val="20"/>
          <w:lang w:eastAsia="fr-FR"/>
        </w:rPr>
        <w:t>Aucun cas de Covid 19 n’a été à la connaissance du CSS rapporté dans la résidence ce qui est rassurant : il nous faut donc continuer à rester « raisonnablement » vigilants pour éviter toute dérive potentielle.</w:t>
      </w:r>
    </w:p>
    <w:p w14:paraId="021C65E6" w14:textId="1B692D6F" w:rsidR="00D721F3" w:rsidRDefault="00D721F3" w:rsidP="00B62A31">
      <w:r>
        <w:rPr>
          <w:rFonts w:ascii="Calibri" w:eastAsia="Times New Roman" w:hAnsi="Calibri" w:cs="Times New Roman"/>
          <w:sz w:val="20"/>
          <w:szCs w:val="20"/>
          <w:lang w:eastAsia="fr-FR"/>
        </w:rPr>
        <w:t xml:space="preserve">Nous avons été informé par le syndic le 3 Juin d’un arrêt maladie de M.Marin </w:t>
      </w:r>
      <w:r w:rsidR="00B62A31">
        <w:rPr>
          <w:rFonts w:ascii="Calibri" w:eastAsia="Times New Roman" w:hAnsi="Calibri" w:cs="Times New Roman"/>
          <w:sz w:val="20"/>
          <w:szCs w:val="20"/>
          <w:lang w:eastAsia="fr-FR"/>
        </w:rPr>
        <w:t>(</w:t>
      </w:r>
      <w:r>
        <w:rPr>
          <w:rFonts w:ascii="Calibri" w:eastAsia="Times New Roman" w:hAnsi="Calibri" w:cs="Times New Roman"/>
          <w:sz w:val="20"/>
          <w:szCs w:val="20"/>
          <w:lang w:eastAsia="fr-FR"/>
        </w:rPr>
        <w:t>suite à une opération</w:t>
      </w:r>
      <w:r w:rsidR="00B62A31">
        <w:rPr>
          <w:rFonts w:ascii="Calibri" w:eastAsia="Times New Roman" w:hAnsi="Calibri" w:cs="Times New Roman"/>
          <w:sz w:val="20"/>
          <w:szCs w:val="20"/>
          <w:lang w:eastAsia="fr-FR"/>
        </w:rPr>
        <w:t>)</w:t>
      </w:r>
      <w:r>
        <w:rPr>
          <w:rFonts w:ascii="Calibri" w:eastAsia="Times New Roman" w:hAnsi="Calibri" w:cs="Times New Roman"/>
          <w:sz w:val="20"/>
          <w:szCs w:val="20"/>
          <w:lang w:eastAsia="fr-FR"/>
        </w:rPr>
        <w:t xml:space="preserve"> pour tout Juin : la société SININTER </w:t>
      </w:r>
      <w:r w:rsidR="00B62A31">
        <w:rPr>
          <w:rFonts w:ascii="Calibri" w:eastAsia="Times New Roman" w:hAnsi="Calibri" w:cs="Times New Roman"/>
          <w:sz w:val="20"/>
          <w:szCs w:val="20"/>
          <w:lang w:eastAsia="fr-FR"/>
        </w:rPr>
        <w:t xml:space="preserve">avertie </w:t>
      </w:r>
      <w:r>
        <w:rPr>
          <w:rFonts w:ascii="Calibri" w:eastAsia="Times New Roman" w:hAnsi="Calibri" w:cs="Times New Roman"/>
          <w:sz w:val="20"/>
          <w:szCs w:val="20"/>
          <w:lang w:eastAsia="fr-FR"/>
        </w:rPr>
        <w:t>assurera un</w:t>
      </w:r>
      <w:r w:rsidR="00B62A31">
        <w:rPr>
          <w:rFonts w:ascii="Calibri" w:eastAsia="Times New Roman" w:hAnsi="Calibri" w:cs="Times New Roman"/>
          <w:sz w:val="20"/>
          <w:szCs w:val="20"/>
          <w:lang w:eastAsia="fr-FR"/>
        </w:rPr>
        <w:t xml:space="preserve"> remplacement le matin uniquement comme d’habitude </w:t>
      </w:r>
      <w:r w:rsidR="00B62A31">
        <w:t>et la société DBC procédera à l’entretien ménager ainsi qu’à l’entrée/sortie des ordures ménagères durant cette même période.</w:t>
      </w:r>
    </w:p>
    <w:p w14:paraId="2D00CD99" w14:textId="69FB1801" w:rsidR="00B62A31" w:rsidRDefault="00B62A31" w:rsidP="00B62A31">
      <w:r>
        <w:t>Les travaux ont bien avancé durant cette période :</w:t>
      </w:r>
    </w:p>
    <w:p w14:paraId="60D4E0A9" w14:textId="1F9AF913" w:rsidR="00B62A31" w:rsidRDefault="00B62A31" w:rsidP="00B62A31">
      <w:pPr>
        <w:pStyle w:val="ListParagraph"/>
        <w:numPr>
          <w:ilvl w:val="0"/>
          <w:numId w:val="8"/>
        </w:numPr>
      </w:pPr>
      <w:r>
        <w:t>Le changement des dalles en marbre des halls est terminé</w:t>
      </w:r>
    </w:p>
    <w:p w14:paraId="1752056D" w14:textId="715DF2D8" w:rsidR="00B62A31" w:rsidRDefault="00B62A31" w:rsidP="00B62A31">
      <w:pPr>
        <w:pStyle w:val="ListParagraph"/>
        <w:numPr>
          <w:ilvl w:val="0"/>
          <w:numId w:val="8"/>
        </w:numPr>
      </w:pPr>
      <w:r>
        <w:t>Les finitions ascenseurs ont été réalisées par OTIS</w:t>
      </w:r>
    </w:p>
    <w:p w14:paraId="3C3A4680" w14:textId="726696DC" w:rsidR="00B62A31" w:rsidRDefault="000E257E" w:rsidP="00B62A31">
      <w:pPr>
        <w:pStyle w:val="ListParagraph"/>
        <w:numPr>
          <w:ilvl w:val="0"/>
          <w:numId w:val="8"/>
        </w:numPr>
      </w:pPr>
      <w:r>
        <w:t>Le démoussage en entretien des toitures terrasses a été fait</w:t>
      </w:r>
    </w:p>
    <w:p w14:paraId="64B66437" w14:textId="6D64A7C9" w:rsidR="000E257E" w:rsidRDefault="000E257E" w:rsidP="00B62A31">
      <w:pPr>
        <w:pStyle w:val="ListParagraph"/>
        <w:numPr>
          <w:ilvl w:val="0"/>
          <w:numId w:val="8"/>
        </w:numPr>
      </w:pPr>
      <w:r>
        <w:t>Il reste encore à faire :</w:t>
      </w:r>
    </w:p>
    <w:p w14:paraId="4985C188" w14:textId="5BF24A95" w:rsidR="000E257E" w:rsidRDefault="000E257E" w:rsidP="000E257E">
      <w:pPr>
        <w:pStyle w:val="ListParagraph"/>
        <w:numPr>
          <w:ilvl w:val="1"/>
          <w:numId w:val="8"/>
        </w:numPr>
      </w:pPr>
      <w:r>
        <w:t>Le changement de code de la chaine d’entrée</w:t>
      </w:r>
    </w:p>
    <w:p w14:paraId="7924294A" w14:textId="62E6EB89" w:rsidR="000E257E" w:rsidRDefault="000E257E" w:rsidP="000E257E">
      <w:pPr>
        <w:pStyle w:val="ListParagraph"/>
        <w:numPr>
          <w:ilvl w:val="1"/>
          <w:numId w:val="8"/>
        </w:numPr>
      </w:pPr>
      <w:r>
        <w:t>La vérification des images de nos radars de surveillance</w:t>
      </w:r>
    </w:p>
    <w:p w14:paraId="4FE6C51B" w14:textId="45DE9502" w:rsidR="000E257E" w:rsidRDefault="000E257E" w:rsidP="000E257E">
      <w:pPr>
        <w:pStyle w:val="ListParagraph"/>
        <w:numPr>
          <w:ilvl w:val="1"/>
          <w:numId w:val="8"/>
        </w:numPr>
      </w:pPr>
      <w:r>
        <w:t>L’aménagement de la zone du virage de l’allée Nord face au poteau d’interdiction de stationner (cf CR précédent)</w:t>
      </w:r>
    </w:p>
    <w:p w14:paraId="07074BC4" w14:textId="54806862" w:rsidR="00770A87" w:rsidRDefault="00770A87" w:rsidP="00194B22">
      <w:pPr>
        <w:pStyle w:val="ListParagraph"/>
        <w:numPr>
          <w:ilvl w:val="1"/>
          <w:numId w:val="8"/>
        </w:numPr>
      </w:pPr>
      <w:r>
        <w:t>Remplacement de dalles en marbre fissurées en façade côté Sud (voir §4 ci-après)</w:t>
      </w:r>
    </w:p>
    <w:p w14:paraId="36507452" w14:textId="1190BF78" w:rsidR="00047ECE" w:rsidRPr="00194B22" w:rsidRDefault="00B62A31" w:rsidP="00194B22">
      <w:r>
        <w:t xml:space="preserve">L’AG de Parly 2 du 10 Juin dont vous avez reçu la convocation, se tiendra par votes à distance uniquement : début de la semaine seuls environ 35 % de votes étaient reçus. Il est rappelé que deux résolutions importantes nécessitent la majorité absolue pour pouvoir être adoptées et il est donc important que chacun vote. Par ailleurs, je signale que M. Fondeviole avait en CSP voté contre le budget proposé pour 2022 celui-ci étant supérieur de 10% au réalisé de 2019 ce qu’il avait trouvé excessif </w:t>
      </w:r>
      <w:r w:rsidR="000E257E">
        <w:t>car</w:t>
      </w:r>
      <w:r>
        <w:t xml:space="preserve"> sans réelle justification.</w:t>
      </w:r>
    </w:p>
    <w:p w14:paraId="2DC8DA19" w14:textId="346FA774" w:rsidR="00377342" w:rsidRPr="00194B22" w:rsidRDefault="00047ECE" w:rsidP="00194B22">
      <w:r>
        <w:t>Un tour du parc de la résidence a été fait avec MAECO, brièvement notons : les haies « mitées » côté rue Louis Hirsh et Av Ch de Gaulle ont besoin d’un relooking, l’élagage des peupliers côté Sud ainsi que du saule pleureur est à prévoir, les souches restantes à éliminer et un bel arbre à planter en remplacement de celui abattu face au Bât 1.</w:t>
      </w:r>
    </w:p>
    <w:p w14:paraId="181E7378" w14:textId="2AF62B31" w:rsidR="00A60851" w:rsidRDefault="00CB24FC" w:rsidP="00194B22">
      <w:pPr>
        <w:spacing w:before="100" w:beforeAutospacing="1" w:after="100" w:afterAutospacing="1" w:line="240" w:lineRule="auto"/>
        <w:ind w:left="57"/>
        <w:rPr>
          <w:rFonts w:ascii="Calibri" w:eastAsia="Times New Roman" w:hAnsi="Calibri" w:cs="Times New Roman"/>
          <w:sz w:val="20"/>
          <w:szCs w:val="20"/>
          <w:lang w:eastAsia="fr-FR"/>
        </w:rPr>
      </w:pPr>
      <w:r w:rsidRPr="00D06CE6">
        <w:rPr>
          <w:rFonts w:ascii="Calibri" w:eastAsia="Times New Roman" w:hAnsi="Calibri" w:cs="Times New Roman"/>
          <w:b/>
          <w:color w:val="1F4E79" w:themeColor="accent1" w:themeShade="80"/>
          <w:sz w:val="28"/>
          <w:szCs w:val="28"/>
          <w:lang w:eastAsia="fr-FR"/>
        </w:rPr>
        <w:t xml:space="preserve">2 – </w:t>
      </w:r>
      <w:r w:rsidR="006C64DE" w:rsidRPr="00D06CE6">
        <w:rPr>
          <w:rFonts w:ascii="Calibri" w:eastAsia="Times New Roman" w:hAnsi="Calibri" w:cs="Times New Roman"/>
          <w:b/>
          <w:color w:val="1F4E79" w:themeColor="accent1" w:themeShade="80"/>
          <w:sz w:val="28"/>
          <w:szCs w:val="28"/>
          <w:lang w:eastAsia="fr-FR"/>
        </w:rPr>
        <w:t xml:space="preserve">Proposition de rénovation de la </w:t>
      </w:r>
      <w:r w:rsidRPr="00D06CE6">
        <w:rPr>
          <w:rFonts w:ascii="Calibri" w:eastAsia="Times New Roman" w:hAnsi="Calibri" w:cs="Times New Roman"/>
          <w:b/>
          <w:color w:val="1F4E79" w:themeColor="accent1" w:themeShade="80"/>
          <w:sz w:val="28"/>
          <w:szCs w:val="28"/>
          <w:lang w:eastAsia="fr-FR"/>
        </w:rPr>
        <w:t>piscine</w:t>
      </w:r>
    </w:p>
    <w:p w14:paraId="3D95A3D6" w14:textId="6BDEA580" w:rsidR="006E0CC0" w:rsidRPr="00194B22" w:rsidRDefault="000E257E" w:rsidP="006E0CC0">
      <w:r>
        <w:t xml:space="preserve">Le </w:t>
      </w:r>
      <w:r w:rsidR="00A60851" w:rsidRPr="00194B22">
        <w:t xml:space="preserve">contrat de maîtrise d'oeuvre, sur la base de son </w:t>
      </w:r>
      <w:r w:rsidR="00A60851" w:rsidRPr="00194B22">
        <w:rPr>
          <w:u w:val="single"/>
        </w:rPr>
        <w:t>estimation</w:t>
      </w:r>
      <w:r w:rsidR="00A60851" w:rsidRPr="00194B22">
        <w:t xml:space="preserve"> financière de 193 950 € HT </w:t>
      </w:r>
      <w:r>
        <w:t xml:space="preserve">pour les travaux et d’un </w:t>
      </w:r>
      <w:r w:rsidRPr="00194B22">
        <w:rPr>
          <w:u w:val="single"/>
        </w:rPr>
        <w:t>montant</w:t>
      </w:r>
      <w:r>
        <w:t xml:space="preserve"> d’honoraires de </w:t>
      </w:r>
      <w:r w:rsidR="00A60851" w:rsidRPr="00194B22">
        <w:t xml:space="preserve">23 274 € HT </w:t>
      </w:r>
      <w:r>
        <w:t>pour la</w:t>
      </w:r>
      <w:r w:rsidR="00A60851" w:rsidRPr="00194B22">
        <w:t xml:space="preserve"> maîtr</w:t>
      </w:r>
      <w:r>
        <w:t>ise</w:t>
      </w:r>
      <w:r w:rsidR="00A60851" w:rsidRPr="00194B22">
        <w:t xml:space="preserve"> d'</w:t>
      </w:r>
      <w:r>
        <w:t>œuvre (</w:t>
      </w:r>
      <w:r w:rsidR="00A60851" w:rsidRPr="00194B22">
        <w:t>soit au total 217 224 € HT, et 260 668, 80 € TTC</w:t>
      </w:r>
      <w:r>
        <w:t>) a été signé par le syndic et passé à Gruet Ingénierie SARL.</w:t>
      </w:r>
      <w:r w:rsidR="006E0CC0" w:rsidRPr="00194B22">
        <w:t xml:space="preserve">  </w:t>
      </w:r>
    </w:p>
    <w:p w14:paraId="0FF65B1A" w14:textId="5CC204A4" w:rsidR="00B64FC3" w:rsidRDefault="000E257E">
      <w:pPr>
        <w:spacing w:after="0" w:line="240" w:lineRule="auto"/>
        <w:jc w:val="both"/>
        <w:rPr>
          <w:rFonts w:ascii="Calibri" w:eastAsia="Times New Roman" w:hAnsi="Calibri" w:cs="Times New Roman"/>
          <w:sz w:val="20"/>
          <w:szCs w:val="20"/>
          <w:lang w:eastAsia="fr-FR"/>
        </w:rPr>
      </w:pPr>
      <w:r>
        <w:t>Par ailleurs, ont été commandés un ensemble « douche extérieure + pédiluve »</w:t>
      </w:r>
      <w:r w:rsidR="008D571C">
        <w:t xml:space="preserve"> pour 14 000 € (en partie récupérables pour la rénovation) et une réfection de la bâche du chapiteau pour 9 000€. La gérance prévoit si ces aménagements sont exécutés et sans opposition de l’Administration de la Santé, l’ouverture de la piscine au 1</w:t>
      </w:r>
      <w:r w:rsidR="008D571C" w:rsidRPr="00194B22">
        <w:rPr>
          <w:vertAlign w:val="superscript"/>
        </w:rPr>
        <w:t>er</w:t>
      </w:r>
      <w:r w:rsidR="008D571C">
        <w:t xml:space="preserve"> Juillet avec un protocole sanitaire strict.</w:t>
      </w:r>
    </w:p>
    <w:p w14:paraId="2CBAD8CE" w14:textId="003223B1" w:rsidR="006961D0" w:rsidRDefault="00CB24FC" w:rsidP="00A40E97">
      <w:pPr>
        <w:spacing w:before="100" w:beforeAutospacing="1" w:after="100" w:afterAutospacing="1" w:line="240" w:lineRule="auto"/>
        <w:ind w:left="57"/>
        <w:rPr>
          <w:rFonts w:ascii="Calibri" w:eastAsia="Times New Roman" w:hAnsi="Calibri" w:cs="Times New Roman"/>
          <w:b/>
          <w:color w:val="1F4E79" w:themeColor="accent1" w:themeShade="80"/>
          <w:sz w:val="28"/>
          <w:szCs w:val="28"/>
          <w:lang w:eastAsia="fr-FR"/>
        </w:rPr>
      </w:pPr>
      <w:r w:rsidRPr="00D06CE6">
        <w:rPr>
          <w:rFonts w:ascii="Calibri" w:eastAsia="Times New Roman" w:hAnsi="Calibri" w:cs="Times New Roman"/>
          <w:b/>
          <w:color w:val="1F4E79" w:themeColor="accent1" w:themeShade="80"/>
          <w:sz w:val="28"/>
          <w:szCs w:val="28"/>
          <w:lang w:eastAsia="fr-FR"/>
        </w:rPr>
        <w:t>3</w:t>
      </w:r>
      <w:r w:rsidR="00BC2A0E">
        <w:rPr>
          <w:rFonts w:ascii="Calibri" w:eastAsia="Times New Roman" w:hAnsi="Calibri" w:cs="Times New Roman"/>
          <w:b/>
          <w:color w:val="1F4E79" w:themeColor="accent1" w:themeShade="80"/>
          <w:sz w:val="28"/>
          <w:szCs w:val="28"/>
          <w:lang w:eastAsia="fr-FR"/>
        </w:rPr>
        <w:t xml:space="preserve"> </w:t>
      </w:r>
      <w:r w:rsidR="008D571C">
        <w:rPr>
          <w:rFonts w:ascii="Calibri" w:eastAsia="Times New Roman" w:hAnsi="Calibri" w:cs="Times New Roman"/>
          <w:b/>
          <w:color w:val="1F4E79" w:themeColor="accent1" w:themeShade="80"/>
          <w:sz w:val="28"/>
          <w:szCs w:val="28"/>
          <w:lang w:eastAsia="fr-FR"/>
        </w:rPr>
        <w:t>–</w:t>
      </w:r>
      <w:r w:rsidR="00BC2A0E">
        <w:rPr>
          <w:rFonts w:ascii="Calibri" w:eastAsia="Times New Roman" w:hAnsi="Calibri" w:cs="Times New Roman"/>
          <w:b/>
          <w:color w:val="1F4E79" w:themeColor="accent1" w:themeShade="80"/>
          <w:sz w:val="28"/>
          <w:szCs w:val="28"/>
          <w:lang w:eastAsia="fr-FR"/>
        </w:rPr>
        <w:t xml:space="preserve"> </w:t>
      </w:r>
      <w:r w:rsidR="008D571C">
        <w:rPr>
          <w:rFonts w:ascii="Calibri" w:eastAsia="Times New Roman" w:hAnsi="Calibri" w:cs="Times New Roman"/>
          <w:b/>
          <w:color w:val="1F4E79" w:themeColor="accent1" w:themeShade="80"/>
          <w:sz w:val="28"/>
          <w:szCs w:val="28"/>
          <w:lang w:eastAsia="fr-FR"/>
        </w:rPr>
        <w:t>Eléments comptables</w:t>
      </w:r>
    </w:p>
    <w:p w14:paraId="26C883E7" w14:textId="0C0B8BC8" w:rsidR="008D571C" w:rsidRDefault="008D571C" w:rsidP="008D571C">
      <w:pPr>
        <w:spacing w:after="0" w:line="240" w:lineRule="auto"/>
        <w:jc w:val="both"/>
      </w:pPr>
      <w:r w:rsidRPr="00194B22">
        <w:t xml:space="preserve">Les comptes </w:t>
      </w:r>
      <w:r>
        <w:t xml:space="preserve">reçus </w:t>
      </w:r>
      <w:r w:rsidRPr="00194B22">
        <w:t xml:space="preserve">du </w:t>
      </w:r>
      <w:r>
        <w:t>4</w:t>
      </w:r>
      <w:r w:rsidRPr="00194B22">
        <w:rPr>
          <w:vertAlign w:val="superscript"/>
        </w:rPr>
        <w:t>ème</w:t>
      </w:r>
      <w:r>
        <w:t xml:space="preserve"> trimestre 2020 et du 1</w:t>
      </w:r>
      <w:r w:rsidRPr="00194B22">
        <w:rPr>
          <w:vertAlign w:val="superscript"/>
        </w:rPr>
        <w:t>er</w:t>
      </w:r>
      <w:r>
        <w:t xml:space="preserve"> trimestre 2021 ont été examinés en réunion.</w:t>
      </w:r>
    </w:p>
    <w:p w14:paraId="31FE242A" w14:textId="4C7BE43F" w:rsidR="008D571C" w:rsidRDefault="008D571C" w:rsidP="008D571C">
      <w:pPr>
        <w:spacing w:after="0" w:line="240" w:lineRule="auto"/>
        <w:jc w:val="both"/>
      </w:pPr>
      <w:r>
        <w:lastRenderedPageBreak/>
        <w:t xml:space="preserve">Les comptes de 2020 sont ainsi quasiment bouclés mais la version finale sera celle présentée lors de l’AG de la résidence. Le budget global est </w:t>
      </w:r>
      <w:r w:rsidR="00685EA6">
        <w:t xml:space="preserve">parfaitement </w:t>
      </w:r>
      <w:r>
        <w:t>tenu sur l’année</w:t>
      </w:r>
      <w:r w:rsidR="00685EA6">
        <w:t>,</w:t>
      </w:r>
      <w:r>
        <w:t xml:space="preserve"> l’examen des quelques écarts observés pour certaines lignes</w:t>
      </w:r>
      <w:r w:rsidR="00685EA6">
        <w:t xml:space="preserve"> analysé, ceux-ci se compensant donc au global.</w:t>
      </w:r>
    </w:p>
    <w:p w14:paraId="47F03162" w14:textId="3941BAF1" w:rsidR="00685EA6" w:rsidRPr="00194B22" w:rsidRDefault="00685EA6" w:rsidP="00194B22">
      <w:pPr>
        <w:spacing w:after="0" w:line="240" w:lineRule="auto"/>
        <w:jc w:val="both"/>
      </w:pPr>
      <w:r>
        <w:t>En ce qui concerne les comptes du 1</w:t>
      </w:r>
      <w:r w:rsidRPr="00194B22">
        <w:rPr>
          <w:vertAlign w:val="superscript"/>
        </w:rPr>
        <w:t>er</w:t>
      </w:r>
      <w:r>
        <w:t xml:space="preserve"> T de 2021, rien à signaler de particulier mais à ce niveau d’avancement rien ne peut être dit sur le budget de l’année : seule une comparaison avec la même période de l’année dernière peut être faite à titre indicatif.</w:t>
      </w:r>
    </w:p>
    <w:p w14:paraId="19B23E0D" w14:textId="18641325" w:rsidR="008D571C" w:rsidRPr="00D06CE6" w:rsidRDefault="008E2902" w:rsidP="00194B22">
      <w:pPr>
        <w:spacing w:before="100" w:beforeAutospacing="1" w:after="100" w:afterAutospacing="1" w:line="240" w:lineRule="auto"/>
        <w:ind w:left="57"/>
        <w:rPr>
          <w:rFonts w:ascii="Calibri" w:eastAsia="Times New Roman" w:hAnsi="Calibri" w:cs="Times New Roman"/>
          <w:b/>
          <w:color w:val="1F4E79" w:themeColor="accent1" w:themeShade="80"/>
          <w:sz w:val="28"/>
          <w:szCs w:val="28"/>
          <w:lang w:eastAsia="fr-FR"/>
        </w:rPr>
      </w:pPr>
      <w:r w:rsidRPr="00D06CE6">
        <w:rPr>
          <w:rFonts w:ascii="Calibri" w:eastAsia="Times New Roman" w:hAnsi="Calibri" w:cs="Times New Roman"/>
          <w:b/>
          <w:color w:val="1F4E79" w:themeColor="accent1" w:themeShade="80"/>
          <w:sz w:val="28"/>
          <w:szCs w:val="28"/>
          <w:lang w:eastAsia="fr-FR"/>
        </w:rPr>
        <w:t>4</w:t>
      </w:r>
      <w:r w:rsidR="00BC2A0E">
        <w:rPr>
          <w:rFonts w:ascii="Calibri" w:eastAsia="Times New Roman" w:hAnsi="Calibri" w:cs="Times New Roman"/>
          <w:b/>
          <w:color w:val="1F4E79" w:themeColor="accent1" w:themeShade="80"/>
          <w:sz w:val="28"/>
          <w:szCs w:val="28"/>
          <w:lang w:eastAsia="fr-FR"/>
        </w:rPr>
        <w:t xml:space="preserve"> </w:t>
      </w:r>
      <w:r w:rsidR="00685EA6">
        <w:rPr>
          <w:rFonts w:ascii="Calibri" w:eastAsia="Times New Roman" w:hAnsi="Calibri" w:cs="Times New Roman"/>
          <w:b/>
          <w:color w:val="1F4E79" w:themeColor="accent1" w:themeShade="80"/>
          <w:sz w:val="28"/>
          <w:szCs w:val="28"/>
          <w:lang w:eastAsia="fr-FR"/>
        </w:rPr>
        <w:t>–</w:t>
      </w:r>
      <w:r w:rsidR="00BC2A0E">
        <w:rPr>
          <w:rFonts w:ascii="Calibri" w:eastAsia="Times New Roman" w:hAnsi="Calibri" w:cs="Times New Roman"/>
          <w:b/>
          <w:color w:val="1F4E79" w:themeColor="accent1" w:themeShade="80"/>
          <w:sz w:val="28"/>
          <w:szCs w:val="28"/>
          <w:lang w:eastAsia="fr-FR"/>
        </w:rPr>
        <w:t xml:space="preserve"> </w:t>
      </w:r>
      <w:r w:rsidR="006961D0" w:rsidRPr="00D06CE6">
        <w:rPr>
          <w:rFonts w:ascii="Calibri" w:eastAsia="Times New Roman" w:hAnsi="Calibri" w:cs="Times New Roman"/>
          <w:b/>
          <w:color w:val="1F4E79" w:themeColor="accent1" w:themeShade="80"/>
          <w:sz w:val="28"/>
          <w:szCs w:val="28"/>
          <w:lang w:eastAsia="fr-FR"/>
        </w:rPr>
        <w:t>R</w:t>
      </w:r>
      <w:r w:rsidR="00685EA6">
        <w:rPr>
          <w:rFonts w:ascii="Calibri" w:eastAsia="Times New Roman" w:hAnsi="Calibri" w:cs="Times New Roman"/>
          <w:b/>
          <w:color w:val="1F4E79" w:themeColor="accent1" w:themeShade="80"/>
          <w:sz w:val="28"/>
          <w:szCs w:val="28"/>
          <w:lang w:eastAsia="fr-FR"/>
        </w:rPr>
        <w:t>apport d’audit de l’architecte</w:t>
      </w:r>
    </w:p>
    <w:p w14:paraId="6020B5C5" w14:textId="77777777" w:rsidR="00FF5376" w:rsidRDefault="00685EA6" w:rsidP="00A40E97">
      <w:pPr>
        <w:spacing w:before="100" w:beforeAutospacing="1" w:after="100" w:afterAutospacing="1" w:line="240" w:lineRule="auto"/>
        <w:ind w:left="57"/>
      </w:pPr>
      <w:r>
        <w:t xml:space="preserve">L’audit de la résidence a été fait par l’architecte </w:t>
      </w:r>
      <w:r w:rsidR="00770A87">
        <w:t xml:space="preserve">le 13 Avril et le rapport définitif est attendu incessamment. </w:t>
      </w:r>
    </w:p>
    <w:p w14:paraId="699EB4BB" w14:textId="7FF61EF7" w:rsidR="006961D0" w:rsidRDefault="00770A87" w:rsidP="00194B22">
      <w:pPr>
        <w:pStyle w:val="ListParagraph"/>
        <w:numPr>
          <w:ilvl w:val="0"/>
          <w:numId w:val="9"/>
        </w:numPr>
        <w:spacing w:before="100" w:beforeAutospacing="1" w:after="100" w:afterAutospacing="1" w:line="240" w:lineRule="auto"/>
      </w:pPr>
      <w:r>
        <w:t xml:space="preserve">L’état </w:t>
      </w:r>
      <w:r w:rsidR="00C16512">
        <w:t>de la résidence à court terme est très correct et d’ailleurs ne sont proposés par l’architecte à faire que les travaux très mineurs suivants </w:t>
      </w:r>
      <w:r w:rsidR="00FF5376">
        <w:t xml:space="preserve">dans le parking souterrain </w:t>
      </w:r>
      <w:r w:rsidR="00C16512">
        <w:t>:</w:t>
      </w:r>
    </w:p>
    <w:p w14:paraId="7B14D5F2" w14:textId="77AFDA5D" w:rsidR="00C16512" w:rsidRDefault="00C16512" w:rsidP="00C16512">
      <w:pPr>
        <w:pStyle w:val="ListParagraph"/>
        <w:numPr>
          <w:ilvl w:val="0"/>
          <w:numId w:val="8"/>
        </w:numPr>
        <w:spacing w:before="100" w:beforeAutospacing="1" w:after="100" w:afterAutospacing="1" w:line="240" w:lineRule="auto"/>
      </w:pPr>
      <w:r>
        <w:t>Remise en état de la peinture de la porte du parking s</w:t>
      </w:r>
      <w:r w:rsidR="00FF5376">
        <w:t>o</w:t>
      </w:r>
      <w:r>
        <w:t>uterrain</w:t>
      </w:r>
      <w:r w:rsidR="00FF5376">
        <w:t xml:space="preserve"> fortement rouillée ainsi que du garde corps accès piéton</w:t>
      </w:r>
    </w:p>
    <w:p w14:paraId="305929EE" w14:textId="56C140F7" w:rsidR="00FF5376" w:rsidRDefault="00FF5376" w:rsidP="00C16512">
      <w:pPr>
        <w:pStyle w:val="ListParagraph"/>
        <w:numPr>
          <w:ilvl w:val="0"/>
          <w:numId w:val="8"/>
        </w:numPr>
        <w:spacing w:before="100" w:beforeAutospacing="1" w:after="100" w:afterAutospacing="1" w:line="240" w:lineRule="auto"/>
      </w:pPr>
      <w:r>
        <w:t>Changement d’éclairage du parking par des Led.</w:t>
      </w:r>
    </w:p>
    <w:p w14:paraId="4EE63240" w14:textId="6BF6A495" w:rsidR="00FF5376" w:rsidRDefault="00FF5376" w:rsidP="00FF5376">
      <w:pPr>
        <w:spacing w:before="100" w:beforeAutospacing="1" w:after="100" w:afterAutospacing="1" w:line="240" w:lineRule="auto"/>
        <w:ind w:firstLine="360"/>
      </w:pPr>
      <w:r>
        <w:t>Le CSS approuve ces travaux (il y a là les représentants de 4 parkings souterrains).</w:t>
      </w:r>
    </w:p>
    <w:p w14:paraId="7014D226" w14:textId="215601D6" w:rsidR="00FF5376" w:rsidRDefault="00FF5376" w:rsidP="00FF5376">
      <w:pPr>
        <w:pStyle w:val="ListParagraph"/>
        <w:numPr>
          <w:ilvl w:val="0"/>
          <w:numId w:val="9"/>
        </w:numPr>
        <w:spacing w:before="100" w:beforeAutospacing="1" w:after="100" w:afterAutospacing="1" w:line="240" w:lineRule="auto"/>
      </w:pPr>
      <w:r>
        <w:t>A plus long terme, l’architecte attire notre attention sur la fissuration des dalles de marbre des façades, le marbre ayant travaillé dans le temps. Si cette fissuration est verticale elle ne pose pas problème mais si elle est horizontale et conséquente faisant craindre une cassure de la dalle, celle-ci peut alors se dégager des rails de soutènement horizontaux (haut et bas) et tomber. Il y a là un vrai problème de sécurité.</w:t>
      </w:r>
    </w:p>
    <w:p w14:paraId="7B912DFA" w14:textId="11B4F99D" w:rsidR="007419E9" w:rsidRDefault="007419E9" w:rsidP="00194B22">
      <w:pPr>
        <w:pStyle w:val="ListParagraph"/>
        <w:spacing w:before="100" w:beforeAutospacing="1" w:after="100" w:afterAutospacing="1" w:line="240" w:lineRule="auto"/>
        <w:ind w:left="417"/>
      </w:pPr>
      <w:r>
        <w:t xml:space="preserve">Je donne ci-après les éléments de réflexion encore </w:t>
      </w:r>
      <w:r w:rsidR="00A96436">
        <w:t xml:space="preserve">très </w:t>
      </w:r>
      <w:r>
        <w:t>provisoires qui nous sont soumis.</w:t>
      </w:r>
    </w:p>
    <w:p w14:paraId="4985C1CD" w14:textId="14C13EC5" w:rsidR="00FF5376" w:rsidRDefault="00FF5376" w:rsidP="00FF5376">
      <w:pPr>
        <w:pStyle w:val="ListParagraph"/>
        <w:spacing w:before="100" w:beforeAutospacing="1" w:after="100" w:afterAutospacing="1" w:line="240" w:lineRule="auto"/>
        <w:ind w:left="417"/>
      </w:pPr>
      <w:r>
        <w:t xml:space="preserve">La question du remplacement </w:t>
      </w:r>
      <w:r w:rsidR="007358DF">
        <w:t xml:space="preserve">le cas échéant </w:t>
      </w:r>
      <w:r>
        <w:t>de ces dalles</w:t>
      </w:r>
      <w:r w:rsidR="007419E9">
        <w:t xml:space="preserve"> horizontalement</w:t>
      </w:r>
      <w:r>
        <w:t xml:space="preserve"> fissurées est donc posée</w:t>
      </w:r>
      <w:r w:rsidR="007419E9">
        <w:t>. Il s’avère compliqué</w:t>
      </w:r>
      <w:r w:rsidR="00A96436">
        <w:t xml:space="preserve"> -</w:t>
      </w:r>
      <w:r w:rsidR="007419E9">
        <w:t xml:space="preserve"> sinon impossible vu l’état de la pierre et selon l’entreprise </w:t>
      </w:r>
      <w:r w:rsidR="00A96436">
        <w:t xml:space="preserve">- </w:t>
      </w:r>
      <w:r w:rsidR="007419E9">
        <w:t xml:space="preserve">de remplacer une seule dalle, les dalles adjacentes ne supportant pas d’être manipulées sans risque de casser. Il faut donc travailler a minima par bande horizontale et changer l’ensemble </w:t>
      </w:r>
      <w:r w:rsidR="00A96436">
        <w:t xml:space="preserve">des dalles </w:t>
      </w:r>
      <w:r w:rsidR="007419E9">
        <w:t>(à moins peut être que la dalle fissurée soit en extrémité ?).</w:t>
      </w:r>
    </w:p>
    <w:p w14:paraId="5BEF7056" w14:textId="20EFAAA0" w:rsidR="007419E9" w:rsidRDefault="007419E9" w:rsidP="00FF5376">
      <w:pPr>
        <w:pStyle w:val="ListParagraph"/>
        <w:spacing w:before="100" w:beforeAutospacing="1" w:after="100" w:afterAutospacing="1" w:line="240" w:lineRule="auto"/>
        <w:ind w:left="417"/>
      </w:pPr>
      <w:r>
        <w:t xml:space="preserve">Ceci étant posé, l’architecte soulève la question de l’échafaudage particulier à faire vu le poids de ces dalles et les manipulations à faire. </w:t>
      </w:r>
      <w:r w:rsidR="00C83453">
        <w:t xml:space="preserve">Il représentera une part anormalement importante du budget de l’opération : alors pourquoi ne pas en profiter pour faire la façade complète d’un coup d’un seul ? L’architecte pense que l’on gagnerait aussi sur l’approvisionnement du marbre, très difficile actuellement pour de petites quantités </w:t>
      </w:r>
      <w:r w:rsidR="00DB7E1F">
        <w:t xml:space="preserve">qui intéressent peu </w:t>
      </w:r>
      <w:r w:rsidR="007358DF">
        <w:t xml:space="preserve">les fournisseurs </w:t>
      </w:r>
      <w:r w:rsidR="00C83453">
        <w:t>et surtout très coûteux</w:t>
      </w:r>
      <w:r w:rsidR="00DB7E1F">
        <w:t xml:space="preserve"> pour ces petites quantités</w:t>
      </w:r>
      <w:r w:rsidR="00C83453">
        <w:t>.</w:t>
      </w:r>
      <w:r w:rsidR="00A96436">
        <w:t xml:space="preserve"> Tous ces différents scénarii sont à </w:t>
      </w:r>
      <w:r w:rsidR="007358DF">
        <w:t xml:space="preserve">encore à préciser, à étudier, à valider et à </w:t>
      </w:r>
      <w:r w:rsidR="00A96436">
        <w:t>chiffrer.</w:t>
      </w:r>
    </w:p>
    <w:p w14:paraId="4E6716CB" w14:textId="25717778" w:rsidR="00C83453" w:rsidRDefault="00C83453" w:rsidP="00FF5376">
      <w:pPr>
        <w:pStyle w:val="ListParagraph"/>
        <w:spacing w:before="100" w:beforeAutospacing="1" w:after="100" w:afterAutospacing="1" w:line="240" w:lineRule="auto"/>
        <w:ind w:left="417"/>
      </w:pPr>
      <w:r>
        <w:t>Il s’agit donc d’une question difficile dont tous les éléments techniques et financiers ne sont pas encore disponibles : il faut encore y travailler avec l’architecte et le syndic pour pouvoir bien appré</w:t>
      </w:r>
      <w:r w:rsidR="00A96436">
        <w:t>cier</w:t>
      </w:r>
      <w:r>
        <w:t xml:space="preserve"> la situation et trouver une solution </w:t>
      </w:r>
      <w:r w:rsidR="00A96436">
        <w:t>convenable</w:t>
      </w:r>
      <w:r>
        <w:t>. Par exemple, une question que l’on a posé</w:t>
      </w:r>
      <w:r w:rsidR="007358DF">
        <w:t>e</w:t>
      </w:r>
      <w:r>
        <w:t xml:space="preserve"> à l’</w:t>
      </w:r>
      <w:r w:rsidR="00DB7E1F">
        <w:t>a</w:t>
      </w:r>
      <w:r>
        <w:t xml:space="preserve">rchitecte : par quel marbre </w:t>
      </w:r>
      <w:r w:rsidR="00DB7E1F">
        <w:t>faut-il</w:t>
      </w:r>
      <w:r>
        <w:t xml:space="preserve"> remplacer celui existant et qui a montré sa défaillance dans le temps, au bout de 50 ans il est vrai ?</w:t>
      </w:r>
    </w:p>
    <w:p w14:paraId="79A43F87" w14:textId="77777777" w:rsidR="00A96436" w:rsidRDefault="00A96436" w:rsidP="00A96436">
      <w:pPr>
        <w:pStyle w:val="ListParagraph"/>
        <w:spacing w:before="100" w:beforeAutospacing="1" w:after="100" w:afterAutospacing="1" w:line="240" w:lineRule="auto"/>
        <w:ind w:left="417"/>
      </w:pPr>
    </w:p>
    <w:p w14:paraId="45F1AB94" w14:textId="38800561" w:rsidR="00E64AE0" w:rsidRDefault="00C83453" w:rsidP="00A96436">
      <w:pPr>
        <w:pStyle w:val="ListParagraph"/>
        <w:spacing w:before="100" w:beforeAutospacing="1" w:after="100" w:afterAutospacing="1" w:line="240" w:lineRule="auto"/>
        <w:ind w:left="417"/>
      </w:pPr>
      <w:r>
        <w:t xml:space="preserve">Au vu des préconisations de l’architecte </w:t>
      </w:r>
      <w:r w:rsidR="006314B4">
        <w:t xml:space="preserve">et en accord avec le syndic </w:t>
      </w:r>
      <w:r>
        <w:t xml:space="preserve">donc, le CSS </w:t>
      </w:r>
      <w:r w:rsidR="006314B4">
        <w:t xml:space="preserve">note que nous avons encore un peu de temps devant nous (combien ?) ce qui devrait nous permettre de passer budgétairement les 2 années de charges particulières dues au ravalement de la piscine mais il faut se préparer sérieusement à ces travaux </w:t>
      </w:r>
      <w:r w:rsidR="00DB7E1F">
        <w:t xml:space="preserve">après </w:t>
      </w:r>
      <w:r w:rsidR="006314B4">
        <w:t xml:space="preserve">et à l’éventualité d’un aléa… Il faudra être prêt pour la fin de l’année prochaine et pouvoir en </w:t>
      </w:r>
      <w:r w:rsidR="007358DF">
        <w:t>avoir alors une présentation</w:t>
      </w:r>
      <w:r w:rsidR="00DB7E1F">
        <w:t xml:space="preserve"> en AG</w:t>
      </w:r>
      <w:r w:rsidR="006314B4">
        <w:t>.</w:t>
      </w:r>
    </w:p>
    <w:p w14:paraId="1E1ADD3D" w14:textId="1EE123C9" w:rsidR="00377342" w:rsidRPr="00D06CE6" w:rsidRDefault="00194B22">
      <w:pPr>
        <w:spacing w:before="100" w:beforeAutospacing="1" w:after="100" w:afterAutospacing="1" w:line="240" w:lineRule="auto"/>
        <w:rPr>
          <w:rFonts w:ascii="Calibri" w:eastAsia="Times New Roman" w:hAnsi="Calibri" w:cs="Times New Roman"/>
          <w:b/>
          <w:color w:val="1F4E79" w:themeColor="accent1" w:themeShade="80"/>
          <w:sz w:val="28"/>
          <w:szCs w:val="28"/>
          <w:lang w:eastAsia="fr-FR"/>
        </w:rPr>
      </w:pPr>
      <w:r>
        <w:rPr>
          <w:rFonts w:ascii="Calibri" w:eastAsia="Times New Roman" w:hAnsi="Calibri" w:cs="Times New Roman"/>
          <w:b/>
          <w:color w:val="1F4E79" w:themeColor="accent1" w:themeShade="80"/>
          <w:sz w:val="28"/>
          <w:szCs w:val="28"/>
          <w:lang w:eastAsia="fr-FR"/>
        </w:rPr>
        <w:t>5</w:t>
      </w:r>
      <w:r w:rsidR="00BC2A0E">
        <w:rPr>
          <w:rFonts w:ascii="Calibri" w:eastAsia="Times New Roman" w:hAnsi="Calibri" w:cs="Times New Roman"/>
          <w:b/>
          <w:color w:val="1F4E79" w:themeColor="accent1" w:themeShade="80"/>
          <w:sz w:val="28"/>
          <w:szCs w:val="28"/>
          <w:lang w:eastAsia="fr-FR"/>
        </w:rPr>
        <w:t xml:space="preserve"> - </w:t>
      </w:r>
      <w:r w:rsidR="00CB24FC" w:rsidRPr="00D06CE6">
        <w:rPr>
          <w:rFonts w:ascii="Calibri" w:eastAsia="Times New Roman" w:hAnsi="Calibri" w:cs="Times New Roman"/>
          <w:b/>
          <w:color w:val="1F4E79" w:themeColor="accent1" w:themeShade="80"/>
          <w:sz w:val="28"/>
          <w:szCs w:val="28"/>
          <w:lang w:eastAsia="fr-FR"/>
        </w:rPr>
        <w:t>Divers</w:t>
      </w:r>
    </w:p>
    <w:p w14:paraId="0C66F192" w14:textId="445DADCF" w:rsidR="00377342" w:rsidRDefault="006314B4" w:rsidP="00A40E97">
      <w:pPr>
        <w:spacing w:before="100" w:beforeAutospacing="1" w:after="100" w:afterAutospacing="1" w:line="240" w:lineRule="auto"/>
        <w:jc w:val="both"/>
      </w:pPr>
      <w:r>
        <w:t>Le CSS demande au syndic l’évaluation d’un renforcement et d’une isolation améliorée de la porte de la loge de l’Intendant</w:t>
      </w:r>
      <w:r w:rsidR="00A96220">
        <w:t> : ces travaux pourr</w:t>
      </w:r>
      <w:r w:rsidR="00644160">
        <w:t>aie</w:t>
      </w:r>
      <w:r w:rsidR="00A96220">
        <w:t xml:space="preserve">nt être proposés </w:t>
      </w:r>
      <w:r w:rsidR="007358DF">
        <w:t xml:space="preserve">au vote </w:t>
      </w:r>
      <w:r w:rsidR="00A96220">
        <w:t>en AG pour 2022.</w:t>
      </w:r>
    </w:p>
    <w:p w14:paraId="23F87BAC" w14:textId="17303F49" w:rsidR="00C734BB" w:rsidRPr="00A40E97" w:rsidRDefault="00A96220" w:rsidP="00A40E97">
      <w:pPr>
        <w:spacing w:before="100" w:beforeAutospacing="1" w:after="100" w:afterAutospacing="1" w:line="240" w:lineRule="auto"/>
        <w:jc w:val="both"/>
      </w:pPr>
      <w:r>
        <w:t xml:space="preserve">Des travaux de calorifugeage des tuyauteries eau chaude financés par les CEE sont prévus fin </w:t>
      </w:r>
      <w:r w:rsidR="00194B22">
        <w:t>juillet</w:t>
      </w:r>
      <w:r>
        <w:t xml:space="preserve">. </w:t>
      </w:r>
      <w:r w:rsidR="00644160">
        <w:t xml:space="preserve"> Par ailleurs, aucune information </w:t>
      </w:r>
      <w:r w:rsidR="00A96436">
        <w:t xml:space="preserve">de la résidence voisine </w:t>
      </w:r>
      <w:r w:rsidR="00644160">
        <w:t xml:space="preserve">sur l’installation éventuelle d’un compost dans le jardin d’enfant côté Est, à noter que la résidence </w:t>
      </w:r>
      <w:r w:rsidR="00DA59F3">
        <w:t xml:space="preserve">St Cloud </w:t>
      </w:r>
      <w:r w:rsidR="00644160">
        <w:t>n’y était pas favorable</w:t>
      </w:r>
      <w:r w:rsidR="00047ECE">
        <w:t xml:space="preserve"> vu d’éventuelles nuisances dans un espace de jeu pour</w:t>
      </w:r>
      <w:r w:rsidR="002F7AB3">
        <w:t xml:space="preserve"> </w:t>
      </w:r>
      <w:r w:rsidR="00047ECE">
        <w:t>tou</w:t>
      </w:r>
      <w:r w:rsidR="002F7AB3">
        <w:t>t-</w:t>
      </w:r>
      <w:r w:rsidR="00047ECE">
        <w:t>petits.</w:t>
      </w:r>
    </w:p>
    <w:p w14:paraId="4398F813" w14:textId="750B1035" w:rsidR="002E776A" w:rsidRDefault="009A075C" w:rsidP="00A40E97">
      <w:pPr>
        <w:pStyle w:val="ListParagraph"/>
        <w:spacing w:before="100" w:beforeAutospacing="1" w:after="100" w:afterAutospacing="1" w:line="240" w:lineRule="auto"/>
        <w:jc w:val="center"/>
      </w:pPr>
      <w:r>
        <w:rPr>
          <w:sz w:val="20"/>
          <w:szCs w:val="20"/>
        </w:rPr>
        <w:t>*      *    *</w:t>
      </w:r>
    </w:p>
    <w:sectPr w:rsidR="002E776A" w:rsidSect="001F74C5">
      <w:pgSz w:w="11906" w:h="16838"/>
      <w:pgMar w:top="720" w:right="720" w:bottom="720" w:left="72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D1AC1" w14:textId="77777777" w:rsidR="00C72E3E" w:rsidRDefault="00C72E3E" w:rsidP="001F74C5">
      <w:pPr>
        <w:spacing w:after="0" w:line="240" w:lineRule="auto"/>
      </w:pPr>
      <w:r>
        <w:separator/>
      </w:r>
    </w:p>
  </w:endnote>
  <w:endnote w:type="continuationSeparator" w:id="0">
    <w:p w14:paraId="512565A5" w14:textId="77777777" w:rsidR="00C72E3E" w:rsidRDefault="00C72E3E" w:rsidP="001F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79D45" w14:textId="77777777" w:rsidR="00C72E3E" w:rsidRDefault="00C72E3E" w:rsidP="001F74C5">
      <w:pPr>
        <w:spacing w:after="0" w:line="240" w:lineRule="auto"/>
      </w:pPr>
      <w:r>
        <w:separator/>
      </w:r>
    </w:p>
  </w:footnote>
  <w:footnote w:type="continuationSeparator" w:id="0">
    <w:p w14:paraId="7A7D5F96" w14:textId="77777777" w:rsidR="00C72E3E" w:rsidRDefault="00C72E3E" w:rsidP="001F7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E72AB"/>
    <w:multiLevelType w:val="hybridMultilevel"/>
    <w:tmpl w:val="FBCC8406"/>
    <w:lvl w:ilvl="0" w:tplc="45682F38">
      <w:start w:val="1"/>
      <w:numFmt w:val="lowerLetter"/>
      <w:lvlText w:val="%1)"/>
      <w:lvlJc w:val="left"/>
      <w:pPr>
        <w:ind w:left="417" w:hanging="360"/>
      </w:pPr>
      <w:rPr>
        <w:rFonts w:hint="default"/>
      </w:rPr>
    </w:lvl>
    <w:lvl w:ilvl="1" w:tplc="040C0019" w:tentative="1">
      <w:start w:val="1"/>
      <w:numFmt w:val="lowerLetter"/>
      <w:lvlText w:val="%2."/>
      <w:lvlJc w:val="left"/>
      <w:pPr>
        <w:ind w:left="1137" w:hanging="360"/>
      </w:pPr>
    </w:lvl>
    <w:lvl w:ilvl="2" w:tplc="040C001B" w:tentative="1">
      <w:start w:val="1"/>
      <w:numFmt w:val="lowerRoman"/>
      <w:lvlText w:val="%3."/>
      <w:lvlJc w:val="right"/>
      <w:pPr>
        <w:ind w:left="1857" w:hanging="180"/>
      </w:pPr>
    </w:lvl>
    <w:lvl w:ilvl="3" w:tplc="040C000F" w:tentative="1">
      <w:start w:val="1"/>
      <w:numFmt w:val="decimal"/>
      <w:lvlText w:val="%4."/>
      <w:lvlJc w:val="left"/>
      <w:pPr>
        <w:ind w:left="2577" w:hanging="360"/>
      </w:pPr>
    </w:lvl>
    <w:lvl w:ilvl="4" w:tplc="040C0019" w:tentative="1">
      <w:start w:val="1"/>
      <w:numFmt w:val="lowerLetter"/>
      <w:lvlText w:val="%5."/>
      <w:lvlJc w:val="left"/>
      <w:pPr>
        <w:ind w:left="3297" w:hanging="360"/>
      </w:pPr>
    </w:lvl>
    <w:lvl w:ilvl="5" w:tplc="040C001B" w:tentative="1">
      <w:start w:val="1"/>
      <w:numFmt w:val="lowerRoman"/>
      <w:lvlText w:val="%6."/>
      <w:lvlJc w:val="right"/>
      <w:pPr>
        <w:ind w:left="4017" w:hanging="180"/>
      </w:pPr>
    </w:lvl>
    <w:lvl w:ilvl="6" w:tplc="040C000F" w:tentative="1">
      <w:start w:val="1"/>
      <w:numFmt w:val="decimal"/>
      <w:lvlText w:val="%7."/>
      <w:lvlJc w:val="left"/>
      <w:pPr>
        <w:ind w:left="4737" w:hanging="360"/>
      </w:pPr>
    </w:lvl>
    <w:lvl w:ilvl="7" w:tplc="040C0019" w:tentative="1">
      <w:start w:val="1"/>
      <w:numFmt w:val="lowerLetter"/>
      <w:lvlText w:val="%8."/>
      <w:lvlJc w:val="left"/>
      <w:pPr>
        <w:ind w:left="5457" w:hanging="360"/>
      </w:pPr>
    </w:lvl>
    <w:lvl w:ilvl="8" w:tplc="040C001B" w:tentative="1">
      <w:start w:val="1"/>
      <w:numFmt w:val="lowerRoman"/>
      <w:lvlText w:val="%9."/>
      <w:lvlJc w:val="right"/>
      <w:pPr>
        <w:ind w:left="6177" w:hanging="180"/>
      </w:pPr>
    </w:lvl>
  </w:abstractNum>
  <w:abstractNum w:abstractNumId="1" w15:restartNumberingAfterBreak="0">
    <w:nsid w:val="1C506BAE"/>
    <w:multiLevelType w:val="hybridMultilevel"/>
    <w:tmpl w:val="58E4B4C2"/>
    <w:lvl w:ilvl="0" w:tplc="040C000F">
      <w:start w:val="1"/>
      <w:numFmt w:val="decimal"/>
      <w:lvlText w:val="%1."/>
      <w:lvlJc w:val="left"/>
      <w:pPr>
        <w:ind w:left="456" w:hanging="360"/>
      </w:pPr>
      <w:rPr>
        <w:rFonts w:hint="default"/>
      </w:rPr>
    </w:lvl>
    <w:lvl w:ilvl="1" w:tplc="040C0019" w:tentative="1">
      <w:start w:val="1"/>
      <w:numFmt w:val="lowerLetter"/>
      <w:lvlText w:val="%2."/>
      <w:lvlJc w:val="left"/>
      <w:pPr>
        <w:ind w:left="1176" w:hanging="360"/>
      </w:pPr>
    </w:lvl>
    <w:lvl w:ilvl="2" w:tplc="040C001B" w:tentative="1">
      <w:start w:val="1"/>
      <w:numFmt w:val="lowerRoman"/>
      <w:lvlText w:val="%3."/>
      <w:lvlJc w:val="right"/>
      <w:pPr>
        <w:ind w:left="1896" w:hanging="180"/>
      </w:pPr>
    </w:lvl>
    <w:lvl w:ilvl="3" w:tplc="040C000F" w:tentative="1">
      <w:start w:val="1"/>
      <w:numFmt w:val="decimal"/>
      <w:lvlText w:val="%4."/>
      <w:lvlJc w:val="left"/>
      <w:pPr>
        <w:ind w:left="2616" w:hanging="360"/>
      </w:pPr>
    </w:lvl>
    <w:lvl w:ilvl="4" w:tplc="040C0019" w:tentative="1">
      <w:start w:val="1"/>
      <w:numFmt w:val="lowerLetter"/>
      <w:lvlText w:val="%5."/>
      <w:lvlJc w:val="left"/>
      <w:pPr>
        <w:ind w:left="3336" w:hanging="360"/>
      </w:pPr>
    </w:lvl>
    <w:lvl w:ilvl="5" w:tplc="040C001B" w:tentative="1">
      <w:start w:val="1"/>
      <w:numFmt w:val="lowerRoman"/>
      <w:lvlText w:val="%6."/>
      <w:lvlJc w:val="right"/>
      <w:pPr>
        <w:ind w:left="4056" w:hanging="180"/>
      </w:pPr>
    </w:lvl>
    <w:lvl w:ilvl="6" w:tplc="040C000F" w:tentative="1">
      <w:start w:val="1"/>
      <w:numFmt w:val="decimal"/>
      <w:lvlText w:val="%7."/>
      <w:lvlJc w:val="left"/>
      <w:pPr>
        <w:ind w:left="4776" w:hanging="360"/>
      </w:pPr>
    </w:lvl>
    <w:lvl w:ilvl="7" w:tplc="040C0019" w:tentative="1">
      <w:start w:val="1"/>
      <w:numFmt w:val="lowerLetter"/>
      <w:lvlText w:val="%8."/>
      <w:lvlJc w:val="left"/>
      <w:pPr>
        <w:ind w:left="5496" w:hanging="360"/>
      </w:pPr>
    </w:lvl>
    <w:lvl w:ilvl="8" w:tplc="040C001B" w:tentative="1">
      <w:start w:val="1"/>
      <w:numFmt w:val="lowerRoman"/>
      <w:lvlText w:val="%9."/>
      <w:lvlJc w:val="right"/>
      <w:pPr>
        <w:ind w:left="6216" w:hanging="180"/>
      </w:pPr>
    </w:lvl>
  </w:abstractNum>
  <w:abstractNum w:abstractNumId="2" w15:restartNumberingAfterBreak="0">
    <w:nsid w:val="3AED6065"/>
    <w:multiLevelType w:val="hybridMultilevel"/>
    <w:tmpl w:val="A77CB1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E1589D"/>
    <w:multiLevelType w:val="hybridMultilevel"/>
    <w:tmpl w:val="73D657D0"/>
    <w:lvl w:ilvl="0" w:tplc="128E1874">
      <w:start w:val="1"/>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682667"/>
    <w:multiLevelType w:val="hybridMultilevel"/>
    <w:tmpl w:val="44861F3E"/>
    <w:lvl w:ilvl="0" w:tplc="A274C104">
      <w:numFmt w:val="bullet"/>
      <w:lvlText w:val=""/>
      <w:lvlJc w:val="left"/>
      <w:pPr>
        <w:ind w:left="720" w:hanging="360"/>
      </w:pPr>
      <w:rPr>
        <w:rFonts w:ascii="Symbol" w:eastAsia="Calibr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52A54798"/>
    <w:multiLevelType w:val="hybridMultilevel"/>
    <w:tmpl w:val="098A6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9F7236"/>
    <w:multiLevelType w:val="hybridMultilevel"/>
    <w:tmpl w:val="C2EEC50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A366103"/>
    <w:multiLevelType w:val="hybridMultilevel"/>
    <w:tmpl w:val="A784E6A2"/>
    <w:lvl w:ilvl="0" w:tplc="EEBC6678">
      <w:start w:val="1"/>
      <w:numFmt w:val="decimal"/>
      <w:lvlText w:val="%1."/>
      <w:lvlJc w:val="left"/>
      <w:pPr>
        <w:ind w:left="1068" w:hanging="360"/>
      </w:pPr>
      <w:rPr>
        <w:b/>
        <w:sz w:val="28"/>
      </w:r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8" w15:restartNumberingAfterBreak="0">
    <w:nsid w:val="6CF307DE"/>
    <w:multiLevelType w:val="hybridMultilevel"/>
    <w:tmpl w:val="FAEEF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6"/>
  </w:num>
  <w:num w:numId="5">
    <w:abstractNumId w:val="2"/>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6E0"/>
    <w:rsid w:val="00032789"/>
    <w:rsid w:val="00035358"/>
    <w:rsid w:val="00047ECE"/>
    <w:rsid w:val="00072253"/>
    <w:rsid w:val="000746E0"/>
    <w:rsid w:val="000E257E"/>
    <w:rsid w:val="000E5AF0"/>
    <w:rsid w:val="000F52C2"/>
    <w:rsid w:val="001169C6"/>
    <w:rsid w:val="00122650"/>
    <w:rsid w:val="0016347A"/>
    <w:rsid w:val="001649A1"/>
    <w:rsid w:val="00194B22"/>
    <w:rsid w:val="001A5BCC"/>
    <w:rsid w:val="001B13CC"/>
    <w:rsid w:val="001D3557"/>
    <w:rsid w:val="001F36AC"/>
    <w:rsid w:val="001F74C5"/>
    <w:rsid w:val="00220316"/>
    <w:rsid w:val="00235B78"/>
    <w:rsid w:val="00266F34"/>
    <w:rsid w:val="00275C5B"/>
    <w:rsid w:val="002A2CD2"/>
    <w:rsid w:val="002B079C"/>
    <w:rsid w:val="002C4F9E"/>
    <w:rsid w:val="002E72E7"/>
    <w:rsid w:val="002E776A"/>
    <w:rsid w:val="002F7AB3"/>
    <w:rsid w:val="0033524C"/>
    <w:rsid w:val="00343E88"/>
    <w:rsid w:val="00351387"/>
    <w:rsid w:val="00374507"/>
    <w:rsid w:val="00377342"/>
    <w:rsid w:val="003E06DA"/>
    <w:rsid w:val="003E62A4"/>
    <w:rsid w:val="004062AA"/>
    <w:rsid w:val="00426EA5"/>
    <w:rsid w:val="004A500A"/>
    <w:rsid w:val="004B1BCC"/>
    <w:rsid w:val="00506D67"/>
    <w:rsid w:val="005549B6"/>
    <w:rsid w:val="00571FC9"/>
    <w:rsid w:val="00576C8C"/>
    <w:rsid w:val="00587A9C"/>
    <w:rsid w:val="0059253B"/>
    <w:rsid w:val="005C37E7"/>
    <w:rsid w:val="005C565D"/>
    <w:rsid w:val="005D11B5"/>
    <w:rsid w:val="006314B4"/>
    <w:rsid w:val="00644160"/>
    <w:rsid w:val="00681BDD"/>
    <w:rsid w:val="00685EA6"/>
    <w:rsid w:val="006961D0"/>
    <w:rsid w:val="006C64DE"/>
    <w:rsid w:val="006E0054"/>
    <w:rsid w:val="006E0CC0"/>
    <w:rsid w:val="007028D2"/>
    <w:rsid w:val="0073199A"/>
    <w:rsid w:val="007358DF"/>
    <w:rsid w:val="007419E9"/>
    <w:rsid w:val="007576AA"/>
    <w:rsid w:val="0075775F"/>
    <w:rsid w:val="00764003"/>
    <w:rsid w:val="00770A87"/>
    <w:rsid w:val="00782609"/>
    <w:rsid w:val="0078359C"/>
    <w:rsid w:val="007F7444"/>
    <w:rsid w:val="00814AD6"/>
    <w:rsid w:val="008206DA"/>
    <w:rsid w:val="00843E9A"/>
    <w:rsid w:val="008708AA"/>
    <w:rsid w:val="008802AA"/>
    <w:rsid w:val="0089303C"/>
    <w:rsid w:val="008B457D"/>
    <w:rsid w:val="008D4B5D"/>
    <w:rsid w:val="008D571C"/>
    <w:rsid w:val="008E2902"/>
    <w:rsid w:val="00926126"/>
    <w:rsid w:val="009563EC"/>
    <w:rsid w:val="009A075C"/>
    <w:rsid w:val="00A22E8E"/>
    <w:rsid w:val="00A40E97"/>
    <w:rsid w:val="00A60851"/>
    <w:rsid w:val="00A922EC"/>
    <w:rsid w:val="00A96220"/>
    <w:rsid w:val="00A96436"/>
    <w:rsid w:val="00AB232F"/>
    <w:rsid w:val="00AC47C0"/>
    <w:rsid w:val="00AD1E83"/>
    <w:rsid w:val="00AD2CDF"/>
    <w:rsid w:val="00B0453A"/>
    <w:rsid w:val="00B34507"/>
    <w:rsid w:val="00B511D5"/>
    <w:rsid w:val="00B62A31"/>
    <w:rsid w:val="00B64FC3"/>
    <w:rsid w:val="00B67C34"/>
    <w:rsid w:val="00B817C4"/>
    <w:rsid w:val="00BB267C"/>
    <w:rsid w:val="00BC17D4"/>
    <w:rsid w:val="00BC2A0E"/>
    <w:rsid w:val="00C01F4C"/>
    <w:rsid w:val="00C14D39"/>
    <w:rsid w:val="00C16512"/>
    <w:rsid w:val="00C40550"/>
    <w:rsid w:val="00C50DE3"/>
    <w:rsid w:val="00C60A10"/>
    <w:rsid w:val="00C72E3E"/>
    <w:rsid w:val="00C734BB"/>
    <w:rsid w:val="00C83453"/>
    <w:rsid w:val="00CB24FC"/>
    <w:rsid w:val="00CB58F4"/>
    <w:rsid w:val="00D0328B"/>
    <w:rsid w:val="00D06CE6"/>
    <w:rsid w:val="00D24316"/>
    <w:rsid w:val="00D721F3"/>
    <w:rsid w:val="00D8626B"/>
    <w:rsid w:val="00D92332"/>
    <w:rsid w:val="00DA4A6E"/>
    <w:rsid w:val="00DA59F3"/>
    <w:rsid w:val="00DB0B6B"/>
    <w:rsid w:val="00DB7E1F"/>
    <w:rsid w:val="00DF4B34"/>
    <w:rsid w:val="00E12452"/>
    <w:rsid w:val="00E145E9"/>
    <w:rsid w:val="00E64AE0"/>
    <w:rsid w:val="00E93573"/>
    <w:rsid w:val="00ED060A"/>
    <w:rsid w:val="00EF4976"/>
    <w:rsid w:val="00F121CB"/>
    <w:rsid w:val="00F3266D"/>
    <w:rsid w:val="00F34693"/>
    <w:rsid w:val="00F34AB8"/>
    <w:rsid w:val="00F46D56"/>
    <w:rsid w:val="00FD3419"/>
    <w:rsid w:val="00FF4A76"/>
    <w:rsid w:val="00FF53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545E"/>
  <w15:docId w15:val="{F3A93375-4EA1-4A13-9133-D800AE5E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9C6"/>
  </w:style>
  <w:style w:type="paragraph" w:styleId="Heading2">
    <w:name w:val="heading 2"/>
    <w:basedOn w:val="Normal"/>
    <w:next w:val="Normal"/>
    <w:link w:val="Heading2Char"/>
    <w:uiPriority w:val="9"/>
    <w:unhideWhenUsed/>
    <w:qFormat/>
    <w:rsid w:val="00AB23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2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B232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AB232F"/>
    <w:pPr>
      <w:spacing w:before="100" w:beforeAutospacing="1" w:after="119"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D24316"/>
    <w:pPr>
      <w:ind w:left="720"/>
      <w:contextualSpacing/>
    </w:pPr>
  </w:style>
  <w:style w:type="paragraph" w:customStyle="1" w:styleId="xmsolistparagraph">
    <w:name w:val="x_msolistparagraph"/>
    <w:basedOn w:val="Normal"/>
    <w:rsid w:val="00AD2CD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msonormal">
    <w:name w:val="x_msonormal"/>
    <w:basedOn w:val="Normal"/>
    <w:rsid w:val="00AD2CD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1F74C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74C5"/>
  </w:style>
  <w:style w:type="paragraph" w:styleId="Footer">
    <w:name w:val="footer"/>
    <w:basedOn w:val="Normal"/>
    <w:link w:val="FooterChar"/>
    <w:uiPriority w:val="99"/>
    <w:unhideWhenUsed/>
    <w:rsid w:val="001F74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74C5"/>
  </w:style>
  <w:style w:type="paragraph" w:styleId="BalloonText">
    <w:name w:val="Balloon Text"/>
    <w:basedOn w:val="Normal"/>
    <w:link w:val="BalloonTextChar"/>
    <w:uiPriority w:val="99"/>
    <w:semiHidden/>
    <w:unhideWhenUsed/>
    <w:rsid w:val="00B34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4716">
      <w:bodyDiv w:val="1"/>
      <w:marLeft w:val="0"/>
      <w:marRight w:val="0"/>
      <w:marTop w:val="0"/>
      <w:marBottom w:val="0"/>
      <w:divBdr>
        <w:top w:val="none" w:sz="0" w:space="0" w:color="auto"/>
        <w:left w:val="none" w:sz="0" w:space="0" w:color="auto"/>
        <w:bottom w:val="none" w:sz="0" w:space="0" w:color="auto"/>
        <w:right w:val="none" w:sz="0" w:space="0" w:color="auto"/>
      </w:divBdr>
    </w:div>
    <w:div w:id="132141470">
      <w:bodyDiv w:val="1"/>
      <w:marLeft w:val="0"/>
      <w:marRight w:val="0"/>
      <w:marTop w:val="0"/>
      <w:marBottom w:val="0"/>
      <w:divBdr>
        <w:top w:val="none" w:sz="0" w:space="0" w:color="auto"/>
        <w:left w:val="none" w:sz="0" w:space="0" w:color="auto"/>
        <w:bottom w:val="none" w:sz="0" w:space="0" w:color="auto"/>
        <w:right w:val="none" w:sz="0" w:space="0" w:color="auto"/>
      </w:divBdr>
    </w:div>
    <w:div w:id="335764970">
      <w:bodyDiv w:val="1"/>
      <w:marLeft w:val="0"/>
      <w:marRight w:val="0"/>
      <w:marTop w:val="0"/>
      <w:marBottom w:val="0"/>
      <w:divBdr>
        <w:top w:val="none" w:sz="0" w:space="0" w:color="auto"/>
        <w:left w:val="none" w:sz="0" w:space="0" w:color="auto"/>
        <w:bottom w:val="none" w:sz="0" w:space="0" w:color="auto"/>
        <w:right w:val="none" w:sz="0" w:space="0" w:color="auto"/>
      </w:divBdr>
    </w:div>
    <w:div w:id="458956237">
      <w:bodyDiv w:val="1"/>
      <w:marLeft w:val="0"/>
      <w:marRight w:val="0"/>
      <w:marTop w:val="0"/>
      <w:marBottom w:val="0"/>
      <w:divBdr>
        <w:top w:val="none" w:sz="0" w:space="0" w:color="auto"/>
        <w:left w:val="none" w:sz="0" w:space="0" w:color="auto"/>
        <w:bottom w:val="none" w:sz="0" w:space="0" w:color="auto"/>
        <w:right w:val="none" w:sz="0" w:space="0" w:color="auto"/>
      </w:divBdr>
    </w:div>
    <w:div w:id="640768967">
      <w:bodyDiv w:val="1"/>
      <w:marLeft w:val="0"/>
      <w:marRight w:val="0"/>
      <w:marTop w:val="0"/>
      <w:marBottom w:val="0"/>
      <w:divBdr>
        <w:top w:val="none" w:sz="0" w:space="0" w:color="auto"/>
        <w:left w:val="none" w:sz="0" w:space="0" w:color="auto"/>
        <w:bottom w:val="none" w:sz="0" w:space="0" w:color="auto"/>
        <w:right w:val="none" w:sz="0" w:space="0" w:color="auto"/>
      </w:divBdr>
    </w:div>
    <w:div w:id="723452233">
      <w:bodyDiv w:val="1"/>
      <w:marLeft w:val="0"/>
      <w:marRight w:val="0"/>
      <w:marTop w:val="0"/>
      <w:marBottom w:val="0"/>
      <w:divBdr>
        <w:top w:val="none" w:sz="0" w:space="0" w:color="auto"/>
        <w:left w:val="none" w:sz="0" w:space="0" w:color="auto"/>
        <w:bottom w:val="none" w:sz="0" w:space="0" w:color="auto"/>
        <w:right w:val="none" w:sz="0" w:space="0" w:color="auto"/>
      </w:divBdr>
    </w:div>
    <w:div w:id="841093696">
      <w:bodyDiv w:val="1"/>
      <w:marLeft w:val="0"/>
      <w:marRight w:val="0"/>
      <w:marTop w:val="0"/>
      <w:marBottom w:val="0"/>
      <w:divBdr>
        <w:top w:val="none" w:sz="0" w:space="0" w:color="auto"/>
        <w:left w:val="none" w:sz="0" w:space="0" w:color="auto"/>
        <w:bottom w:val="none" w:sz="0" w:space="0" w:color="auto"/>
        <w:right w:val="none" w:sz="0" w:space="0" w:color="auto"/>
      </w:divBdr>
    </w:div>
    <w:div w:id="853691126">
      <w:bodyDiv w:val="1"/>
      <w:marLeft w:val="0"/>
      <w:marRight w:val="0"/>
      <w:marTop w:val="0"/>
      <w:marBottom w:val="0"/>
      <w:divBdr>
        <w:top w:val="none" w:sz="0" w:space="0" w:color="auto"/>
        <w:left w:val="none" w:sz="0" w:space="0" w:color="auto"/>
        <w:bottom w:val="none" w:sz="0" w:space="0" w:color="auto"/>
        <w:right w:val="none" w:sz="0" w:space="0" w:color="auto"/>
      </w:divBdr>
    </w:div>
    <w:div w:id="1017846731">
      <w:bodyDiv w:val="1"/>
      <w:marLeft w:val="0"/>
      <w:marRight w:val="0"/>
      <w:marTop w:val="0"/>
      <w:marBottom w:val="0"/>
      <w:divBdr>
        <w:top w:val="none" w:sz="0" w:space="0" w:color="auto"/>
        <w:left w:val="none" w:sz="0" w:space="0" w:color="auto"/>
        <w:bottom w:val="none" w:sz="0" w:space="0" w:color="auto"/>
        <w:right w:val="none" w:sz="0" w:space="0" w:color="auto"/>
      </w:divBdr>
    </w:div>
    <w:div w:id="1059593583">
      <w:bodyDiv w:val="1"/>
      <w:marLeft w:val="0"/>
      <w:marRight w:val="0"/>
      <w:marTop w:val="0"/>
      <w:marBottom w:val="0"/>
      <w:divBdr>
        <w:top w:val="none" w:sz="0" w:space="0" w:color="auto"/>
        <w:left w:val="none" w:sz="0" w:space="0" w:color="auto"/>
        <w:bottom w:val="none" w:sz="0" w:space="0" w:color="auto"/>
        <w:right w:val="none" w:sz="0" w:space="0" w:color="auto"/>
      </w:divBdr>
    </w:div>
    <w:div w:id="1118337221">
      <w:bodyDiv w:val="1"/>
      <w:marLeft w:val="0"/>
      <w:marRight w:val="0"/>
      <w:marTop w:val="0"/>
      <w:marBottom w:val="0"/>
      <w:divBdr>
        <w:top w:val="none" w:sz="0" w:space="0" w:color="auto"/>
        <w:left w:val="none" w:sz="0" w:space="0" w:color="auto"/>
        <w:bottom w:val="none" w:sz="0" w:space="0" w:color="auto"/>
        <w:right w:val="none" w:sz="0" w:space="0" w:color="auto"/>
      </w:divBdr>
    </w:div>
    <w:div w:id="1188907365">
      <w:bodyDiv w:val="1"/>
      <w:marLeft w:val="0"/>
      <w:marRight w:val="0"/>
      <w:marTop w:val="0"/>
      <w:marBottom w:val="0"/>
      <w:divBdr>
        <w:top w:val="none" w:sz="0" w:space="0" w:color="auto"/>
        <w:left w:val="none" w:sz="0" w:space="0" w:color="auto"/>
        <w:bottom w:val="none" w:sz="0" w:space="0" w:color="auto"/>
        <w:right w:val="none" w:sz="0" w:space="0" w:color="auto"/>
      </w:divBdr>
    </w:div>
    <w:div w:id="1270433610">
      <w:bodyDiv w:val="1"/>
      <w:marLeft w:val="0"/>
      <w:marRight w:val="0"/>
      <w:marTop w:val="0"/>
      <w:marBottom w:val="0"/>
      <w:divBdr>
        <w:top w:val="none" w:sz="0" w:space="0" w:color="auto"/>
        <w:left w:val="none" w:sz="0" w:space="0" w:color="auto"/>
        <w:bottom w:val="none" w:sz="0" w:space="0" w:color="auto"/>
        <w:right w:val="none" w:sz="0" w:space="0" w:color="auto"/>
      </w:divBdr>
    </w:div>
    <w:div w:id="1293437041">
      <w:bodyDiv w:val="1"/>
      <w:marLeft w:val="0"/>
      <w:marRight w:val="0"/>
      <w:marTop w:val="0"/>
      <w:marBottom w:val="0"/>
      <w:divBdr>
        <w:top w:val="none" w:sz="0" w:space="0" w:color="auto"/>
        <w:left w:val="none" w:sz="0" w:space="0" w:color="auto"/>
        <w:bottom w:val="none" w:sz="0" w:space="0" w:color="auto"/>
        <w:right w:val="none" w:sz="0" w:space="0" w:color="auto"/>
      </w:divBdr>
    </w:div>
    <w:div w:id="1350790144">
      <w:bodyDiv w:val="1"/>
      <w:marLeft w:val="0"/>
      <w:marRight w:val="0"/>
      <w:marTop w:val="0"/>
      <w:marBottom w:val="0"/>
      <w:divBdr>
        <w:top w:val="none" w:sz="0" w:space="0" w:color="auto"/>
        <w:left w:val="none" w:sz="0" w:space="0" w:color="auto"/>
        <w:bottom w:val="none" w:sz="0" w:space="0" w:color="auto"/>
        <w:right w:val="none" w:sz="0" w:space="0" w:color="auto"/>
      </w:divBdr>
    </w:div>
    <w:div w:id="1528369913">
      <w:bodyDiv w:val="1"/>
      <w:marLeft w:val="0"/>
      <w:marRight w:val="0"/>
      <w:marTop w:val="0"/>
      <w:marBottom w:val="0"/>
      <w:divBdr>
        <w:top w:val="none" w:sz="0" w:space="0" w:color="auto"/>
        <w:left w:val="none" w:sz="0" w:space="0" w:color="auto"/>
        <w:bottom w:val="none" w:sz="0" w:space="0" w:color="auto"/>
        <w:right w:val="none" w:sz="0" w:space="0" w:color="auto"/>
      </w:divBdr>
    </w:div>
    <w:div w:id="1540584956">
      <w:bodyDiv w:val="1"/>
      <w:marLeft w:val="0"/>
      <w:marRight w:val="0"/>
      <w:marTop w:val="0"/>
      <w:marBottom w:val="0"/>
      <w:divBdr>
        <w:top w:val="none" w:sz="0" w:space="0" w:color="auto"/>
        <w:left w:val="none" w:sz="0" w:space="0" w:color="auto"/>
        <w:bottom w:val="none" w:sz="0" w:space="0" w:color="auto"/>
        <w:right w:val="none" w:sz="0" w:space="0" w:color="auto"/>
      </w:divBdr>
    </w:div>
    <w:div w:id="1564871917">
      <w:bodyDiv w:val="1"/>
      <w:marLeft w:val="0"/>
      <w:marRight w:val="0"/>
      <w:marTop w:val="0"/>
      <w:marBottom w:val="0"/>
      <w:divBdr>
        <w:top w:val="none" w:sz="0" w:space="0" w:color="auto"/>
        <w:left w:val="none" w:sz="0" w:space="0" w:color="auto"/>
        <w:bottom w:val="none" w:sz="0" w:space="0" w:color="auto"/>
        <w:right w:val="none" w:sz="0" w:space="0" w:color="auto"/>
      </w:divBdr>
    </w:div>
    <w:div w:id="1714116250">
      <w:bodyDiv w:val="1"/>
      <w:marLeft w:val="0"/>
      <w:marRight w:val="0"/>
      <w:marTop w:val="0"/>
      <w:marBottom w:val="0"/>
      <w:divBdr>
        <w:top w:val="none" w:sz="0" w:space="0" w:color="auto"/>
        <w:left w:val="none" w:sz="0" w:space="0" w:color="auto"/>
        <w:bottom w:val="none" w:sz="0" w:space="0" w:color="auto"/>
        <w:right w:val="none" w:sz="0" w:space="0" w:color="auto"/>
      </w:divBdr>
    </w:div>
    <w:div w:id="179905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1146</Words>
  <Characters>6309</Characters>
  <Application>Microsoft Office Word</Application>
  <DocSecurity>0</DocSecurity>
  <Lines>52</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DGFiP</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Ludovic</dc:creator>
  <cp:lastModifiedBy>Utilisateur</cp:lastModifiedBy>
  <cp:revision>2</cp:revision>
  <dcterms:created xsi:type="dcterms:W3CDTF">2021-06-09T10:54:00Z</dcterms:created>
  <dcterms:modified xsi:type="dcterms:W3CDTF">2021-06-09T10:54:00Z</dcterms:modified>
</cp:coreProperties>
</file>